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941" w:rsidRDefault="00EF1941">
      <w:pPr>
        <w:spacing w:line="560" w:lineRule="exact"/>
        <w:rPr>
          <w:rFonts w:asciiTheme="majorEastAsia" w:eastAsiaTheme="majorEastAsia" w:hAnsiTheme="majorEastAsia" w:cstheme="majorEastAsia"/>
          <w:color w:val="auto"/>
          <w:sz w:val="32"/>
          <w:szCs w:val="32"/>
        </w:rPr>
      </w:pPr>
    </w:p>
    <w:p w:rsidR="00EF1941" w:rsidRDefault="00EF1941">
      <w:pPr>
        <w:spacing w:line="560" w:lineRule="exact"/>
        <w:rPr>
          <w:rFonts w:ascii="仿宋" w:eastAsia="仿宋" w:hAnsi="仿宋" w:cs="仿宋"/>
          <w:color w:val="auto"/>
          <w:sz w:val="32"/>
          <w:szCs w:val="32"/>
        </w:rPr>
      </w:pPr>
    </w:p>
    <w:p w:rsidR="00EF1941" w:rsidRDefault="00624412">
      <w:pPr>
        <w:spacing w:line="560" w:lineRule="exact"/>
        <w:jc w:val="center"/>
        <w:rPr>
          <w:rFonts w:ascii="方正小标宋简体" w:eastAsia="方正小标宋简体" w:hAnsi="方正小标宋简体" w:cs="方正小标宋简体"/>
          <w:color w:val="auto"/>
          <w:sz w:val="44"/>
          <w:szCs w:val="44"/>
        </w:rPr>
      </w:pPr>
      <w:r>
        <w:rPr>
          <w:rFonts w:ascii="方正小标宋简体" w:eastAsia="方正小标宋简体" w:hAnsi="方正小标宋简体" w:cs="方正小标宋简体" w:hint="eastAsia"/>
          <w:color w:val="auto"/>
          <w:sz w:val="44"/>
          <w:szCs w:val="44"/>
        </w:rPr>
        <w:t>齐齐哈尔市城市供水用水管理条例</w:t>
      </w:r>
    </w:p>
    <w:p w:rsidR="00EF1941" w:rsidRDefault="00EF1941">
      <w:pPr>
        <w:spacing w:line="560" w:lineRule="exact"/>
        <w:jc w:val="center"/>
        <w:rPr>
          <w:rFonts w:ascii="黑体" w:eastAsia="黑体" w:hAnsi="黑体" w:cs="黑体"/>
          <w:color w:val="auto"/>
          <w:sz w:val="32"/>
          <w:szCs w:val="32"/>
        </w:rPr>
      </w:pPr>
    </w:p>
    <w:p w:rsidR="00EF1941" w:rsidRDefault="00EF1941">
      <w:pPr>
        <w:pStyle w:val="p0"/>
        <w:ind w:right="26"/>
        <w:rPr>
          <w:rFonts w:ascii="方正小标宋简体" w:eastAsia="方正小标宋简体" w:hAnsi="方正小标宋简体" w:cs="方正小标宋简体"/>
          <w:sz w:val="32"/>
          <w:szCs w:val="32"/>
        </w:rPr>
      </w:pPr>
    </w:p>
    <w:p w:rsidR="00EF1941" w:rsidRDefault="00624412" w:rsidP="004974CA">
      <w:pPr>
        <w:pStyle w:val="p0"/>
        <w:tabs>
          <w:tab w:val="left" w:pos="8190"/>
        </w:tabs>
        <w:ind w:leftChars="400" w:left="809" w:rightChars="400" w:right="809"/>
        <w:rPr>
          <w:rFonts w:ascii="楷体_GB2312" w:eastAsia="楷体_GB2312" w:hAnsi="楷体_GB2312" w:cs="楷体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020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19</w:t>
      </w:r>
      <w:r>
        <w:rPr>
          <w:rFonts w:ascii="楷体_GB2312" w:eastAsia="楷体_GB2312" w:hAnsi="楷体_GB2312" w:cs="楷体_GB2312" w:hint="eastAsia"/>
          <w:sz w:val="32"/>
          <w:szCs w:val="32"/>
        </w:rPr>
        <w:t>日齐齐哈尔市第十</w:t>
      </w:r>
      <w:r>
        <w:rPr>
          <w:rFonts w:ascii="楷体_GB2312" w:eastAsia="楷体_GB2312" w:hAnsi="楷体_GB2312" w:cs="楷体_GB2312" w:hint="eastAsia"/>
          <w:sz w:val="32"/>
          <w:szCs w:val="32"/>
        </w:rPr>
        <w:t>六</w:t>
      </w:r>
      <w:r>
        <w:rPr>
          <w:rFonts w:ascii="楷体_GB2312" w:eastAsia="楷体_GB2312" w:hAnsi="楷体_GB2312" w:cs="楷体_GB2312" w:hint="eastAsia"/>
          <w:sz w:val="32"/>
          <w:szCs w:val="32"/>
        </w:rPr>
        <w:t>届人民代表大会常务委员会第</w:t>
      </w:r>
      <w:r>
        <w:rPr>
          <w:rFonts w:ascii="楷体_GB2312" w:eastAsia="楷体_GB2312" w:hAnsi="楷体_GB2312" w:cs="楷体_GB2312" w:hint="eastAsia"/>
          <w:sz w:val="32"/>
          <w:szCs w:val="32"/>
        </w:rPr>
        <w:t>三十七</w:t>
      </w:r>
      <w:r>
        <w:rPr>
          <w:rFonts w:ascii="楷体_GB2312" w:eastAsia="楷体_GB2312" w:hAnsi="楷体_GB2312" w:cs="楷体_GB2312" w:hint="eastAsia"/>
          <w:sz w:val="32"/>
          <w:szCs w:val="32"/>
        </w:rPr>
        <w:t>次会议通过</w:t>
      </w:r>
      <w:r>
        <w:rPr>
          <w:rFonts w:ascii="楷体_GB2312" w:eastAsia="楷体_GB2312" w:hAnsi="楷体_GB2312" w:cs="楷体_GB2312" w:hint="eastAsia"/>
          <w:sz w:val="32"/>
          <w:szCs w:val="32"/>
        </w:rPr>
        <w:t xml:space="preserve">  20</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24</w:t>
      </w:r>
      <w:r>
        <w:rPr>
          <w:rFonts w:ascii="楷体_GB2312" w:eastAsia="楷体_GB2312" w:hAnsi="楷体_GB2312" w:cs="楷体_GB2312" w:hint="eastAsia"/>
          <w:sz w:val="32"/>
          <w:szCs w:val="32"/>
        </w:rPr>
        <w:t>日黑龙江省第十</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届人民代表大会常务委员会第</w:t>
      </w:r>
      <w:r>
        <w:rPr>
          <w:rFonts w:ascii="楷体_GB2312" w:eastAsia="楷体_GB2312" w:hAnsi="楷体_GB2312" w:cs="楷体_GB2312" w:hint="eastAsia"/>
          <w:sz w:val="32"/>
          <w:szCs w:val="32"/>
        </w:rPr>
        <w:t>二十二</w:t>
      </w:r>
      <w:bookmarkStart w:id="0" w:name="_GoBack"/>
      <w:bookmarkEnd w:id="0"/>
      <w:r>
        <w:rPr>
          <w:rFonts w:ascii="楷体_GB2312" w:eastAsia="楷体_GB2312" w:hAnsi="楷体_GB2312" w:cs="楷体_GB2312" w:hint="eastAsia"/>
          <w:sz w:val="32"/>
          <w:szCs w:val="32"/>
        </w:rPr>
        <w:t>次会议批准）</w:t>
      </w:r>
    </w:p>
    <w:p w:rsidR="00EF1941" w:rsidRDefault="00EF1941">
      <w:pPr>
        <w:spacing w:line="560" w:lineRule="exact"/>
        <w:rPr>
          <w:rFonts w:ascii="黑体" w:eastAsia="黑体" w:hAnsi="黑体" w:cs="黑体"/>
          <w:color w:val="auto"/>
          <w:sz w:val="32"/>
          <w:szCs w:val="32"/>
        </w:rPr>
      </w:pPr>
    </w:p>
    <w:p w:rsidR="00EF1941" w:rsidRDefault="00624412">
      <w:pPr>
        <w:spacing w:line="560" w:lineRule="exact"/>
        <w:jc w:val="center"/>
        <w:rPr>
          <w:rFonts w:ascii="黑体" w:eastAsia="黑体" w:hAnsi="黑体" w:cs="黑体"/>
          <w:color w:val="auto"/>
          <w:sz w:val="32"/>
          <w:szCs w:val="32"/>
        </w:rPr>
      </w:pPr>
      <w:r>
        <w:rPr>
          <w:rFonts w:ascii="黑体" w:eastAsia="黑体" w:hAnsi="黑体" w:cs="黑体" w:hint="eastAsia"/>
          <w:color w:val="auto"/>
          <w:sz w:val="32"/>
          <w:szCs w:val="32"/>
        </w:rPr>
        <w:t>第一章</w:t>
      </w:r>
      <w:r>
        <w:rPr>
          <w:rFonts w:ascii="黑体" w:eastAsia="黑体" w:hAnsi="黑体" w:cs="黑体" w:hint="eastAsia"/>
          <w:color w:val="auto"/>
          <w:sz w:val="32"/>
          <w:szCs w:val="32"/>
        </w:rPr>
        <w:t xml:space="preserve">  </w:t>
      </w:r>
      <w:r>
        <w:rPr>
          <w:rFonts w:ascii="黑体" w:eastAsia="黑体" w:hAnsi="黑体" w:cs="黑体" w:hint="eastAsia"/>
          <w:color w:val="auto"/>
          <w:sz w:val="32"/>
          <w:szCs w:val="32"/>
        </w:rPr>
        <w:t>总</w:t>
      </w:r>
      <w:r>
        <w:rPr>
          <w:rFonts w:ascii="黑体" w:eastAsia="黑体" w:hAnsi="黑体" w:cs="黑体" w:hint="eastAsia"/>
          <w:color w:val="auto"/>
          <w:sz w:val="32"/>
          <w:szCs w:val="32"/>
        </w:rPr>
        <w:t xml:space="preserve">  </w:t>
      </w:r>
      <w:r>
        <w:rPr>
          <w:rFonts w:ascii="黑体" w:eastAsia="黑体" w:hAnsi="黑体" w:cs="黑体" w:hint="eastAsia"/>
          <w:color w:val="auto"/>
          <w:sz w:val="32"/>
          <w:szCs w:val="32"/>
        </w:rPr>
        <w:t>则</w:t>
      </w:r>
    </w:p>
    <w:p w:rsidR="00EF1941" w:rsidRDefault="00EF1941">
      <w:pPr>
        <w:spacing w:line="560" w:lineRule="exact"/>
        <w:rPr>
          <w:rFonts w:ascii="黑体" w:eastAsia="黑体" w:hAnsi="黑体" w:cs="黑体"/>
          <w:color w:val="auto"/>
          <w:sz w:val="32"/>
          <w:szCs w:val="32"/>
        </w:rPr>
      </w:pPr>
    </w:p>
    <w:p w:rsidR="00EF1941" w:rsidRDefault="00624412" w:rsidP="004974CA">
      <w:pPr>
        <w:spacing w:line="560" w:lineRule="exact"/>
        <w:ind w:firstLineChars="200" w:firstLine="625"/>
        <w:rPr>
          <w:rFonts w:ascii="仿宋" w:eastAsia="仿宋" w:hAnsi="仿宋" w:cs="仿宋"/>
          <w:color w:val="auto"/>
          <w:sz w:val="32"/>
          <w:szCs w:val="32"/>
        </w:rPr>
      </w:pPr>
      <w:r>
        <w:rPr>
          <w:rFonts w:ascii="黑体" w:eastAsia="黑体" w:hAnsi="黑体" w:cs="黑体" w:hint="eastAsia"/>
          <w:color w:val="auto"/>
          <w:sz w:val="32"/>
          <w:szCs w:val="32"/>
        </w:rPr>
        <w:t>第一条</w:t>
      </w:r>
      <w:r>
        <w:rPr>
          <w:rFonts w:ascii="黑体" w:eastAsia="黑体" w:hAnsi="黑体" w:cs="黑体" w:hint="eastAsia"/>
          <w:b/>
          <w:bCs/>
          <w:color w:val="auto"/>
          <w:sz w:val="32"/>
          <w:szCs w:val="32"/>
        </w:rPr>
        <w:t xml:space="preserve">  </w:t>
      </w:r>
      <w:r>
        <w:rPr>
          <w:rFonts w:ascii="仿宋_GB2312" w:eastAsia="仿宋_GB2312" w:hAnsi="仿宋_GB2312" w:cs="仿宋_GB2312" w:hint="eastAsia"/>
          <w:color w:val="auto"/>
          <w:sz w:val="32"/>
          <w:szCs w:val="32"/>
        </w:rPr>
        <w:t>为了加强城市供水用水管理，保障城市供水安全，促进节约用水，维护用户和城市供水单位的合法权益，根据有关法律、法规，结合本市实际，制定本条例。</w:t>
      </w:r>
    </w:p>
    <w:p w:rsidR="00EF1941" w:rsidRDefault="00624412" w:rsidP="004974CA">
      <w:pPr>
        <w:spacing w:line="560" w:lineRule="exact"/>
        <w:ind w:firstLineChars="200" w:firstLine="625"/>
        <w:rPr>
          <w:rFonts w:ascii="仿宋" w:eastAsia="仿宋" w:hAnsi="仿宋" w:cs="仿宋"/>
          <w:color w:val="auto"/>
          <w:sz w:val="32"/>
          <w:szCs w:val="32"/>
        </w:rPr>
      </w:pPr>
      <w:r>
        <w:rPr>
          <w:rFonts w:ascii="黑体" w:eastAsia="黑体" w:hAnsi="黑体" w:cs="黑体" w:hint="eastAsia"/>
          <w:color w:val="auto"/>
          <w:sz w:val="32"/>
          <w:szCs w:val="32"/>
        </w:rPr>
        <w:t>第二条</w:t>
      </w:r>
      <w:r>
        <w:rPr>
          <w:rFonts w:ascii="黑体" w:eastAsia="黑体" w:hAnsi="黑体" w:cs="黑体" w:hint="eastAsia"/>
          <w:b/>
          <w:bCs/>
          <w:color w:val="auto"/>
          <w:sz w:val="32"/>
          <w:szCs w:val="32"/>
        </w:rPr>
        <w:t xml:space="preserve">  </w:t>
      </w:r>
      <w:r>
        <w:rPr>
          <w:rFonts w:ascii="仿宋_GB2312" w:eastAsia="仿宋_GB2312" w:hAnsi="仿宋_GB2312" w:cs="仿宋_GB2312" w:hint="eastAsia"/>
          <w:color w:val="auto"/>
          <w:sz w:val="32"/>
          <w:szCs w:val="32"/>
        </w:rPr>
        <w:t>本市行政区域内城市供水用水及其相关管理活动，应当遵守本条例。</w:t>
      </w:r>
    </w:p>
    <w:p w:rsidR="00EF1941" w:rsidRDefault="00624412" w:rsidP="004974CA">
      <w:pPr>
        <w:spacing w:line="560" w:lineRule="exact"/>
        <w:ind w:firstLineChars="200" w:firstLine="625"/>
        <w:rPr>
          <w:rFonts w:ascii="仿宋_GB2312" w:eastAsia="仿宋_GB2312" w:hAnsi="仿宋" w:cs="宋体"/>
          <w:bCs/>
          <w:color w:val="auto"/>
          <w:sz w:val="32"/>
          <w:szCs w:val="32"/>
        </w:rPr>
      </w:pPr>
      <w:r>
        <w:rPr>
          <w:rFonts w:ascii="黑体" w:eastAsia="黑体" w:hAnsi="黑体" w:cs="黑体" w:hint="eastAsia"/>
          <w:color w:val="auto"/>
          <w:sz w:val="32"/>
          <w:szCs w:val="32"/>
        </w:rPr>
        <w:t>第三条</w:t>
      </w:r>
      <w:r>
        <w:rPr>
          <w:rFonts w:ascii="仿宋" w:eastAsia="仿宋" w:hAnsi="仿宋" w:cs="仿宋" w:hint="eastAsia"/>
          <w:b/>
          <w:bCs/>
          <w:color w:val="auto"/>
          <w:sz w:val="32"/>
          <w:szCs w:val="32"/>
        </w:rPr>
        <w:t xml:space="preserve"> </w:t>
      </w:r>
      <w:r>
        <w:rPr>
          <w:rFonts w:ascii="仿宋" w:eastAsia="仿宋" w:hAnsi="仿宋" w:cs="仿宋" w:hint="eastAsia"/>
          <w:b/>
          <w:bCs/>
          <w:color w:val="auto"/>
          <w:sz w:val="32"/>
          <w:szCs w:val="32"/>
        </w:rPr>
        <w:t xml:space="preserve"> </w:t>
      </w:r>
      <w:r>
        <w:rPr>
          <w:rFonts w:ascii="仿宋_GB2312" w:eastAsia="仿宋_GB2312" w:hAnsi="仿宋_GB2312" w:cs="仿宋_GB2312" w:hint="eastAsia"/>
          <w:color w:val="auto"/>
          <w:sz w:val="32"/>
          <w:szCs w:val="32"/>
        </w:rPr>
        <w:t>城市供水坚持政府主导、统一规划和节约用水的原则，优先保障城市生活用水，并保证供水安全。</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第四条</w:t>
      </w:r>
      <w:r>
        <w:rPr>
          <w:rFonts w:ascii="仿宋" w:eastAsia="仿宋" w:hAnsi="仿宋" w:cs="仿宋" w:hint="eastAsia"/>
          <w:b/>
          <w:bCs/>
          <w:color w:val="auto"/>
          <w:sz w:val="32"/>
          <w:szCs w:val="32"/>
        </w:rPr>
        <w:t xml:space="preserve"> </w:t>
      </w:r>
      <w:r>
        <w:rPr>
          <w:rFonts w:ascii="仿宋" w:eastAsia="仿宋" w:hAnsi="仿宋" w:cs="仿宋" w:hint="eastAsia"/>
          <w:b/>
          <w:bCs/>
          <w:color w:val="auto"/>
          <w:sz w:val="32"/>
          <w:szCs w:val="32"/>
        </w:rPr>
        <w:t xml:space="preserve"> </w:t>
      </w:r>
      <w:r>
        <w:rPr>
          <w:rFonts w:ascii="仿宋_GB2312" w:eastAsia="仿宋_GB2312" w:hAnsi="仿宋_GB2312" w:cs="仿宋_GB2312" w:hint="eastAsia"/>
          <w:bCs/>
          <w:color w:val="auto"/>
          <w:sz w:val="32"/>
          <w:szCs w:val="32"/>
        </w:rPr>
        <w:t>市</w:t>
      </w:r>
      <w:r>
        <w:rPr>
          <w:rFonts w:ascii="仿宋_GB2312" w:eastAsia="仿宋_GB2312" w:hAnsi="仿宋_GB2312" w:cs="仿宋_GB2312" w:hint="eastAsia"/>
          <w:color w:val="auto"/>
          <w:sz w:val="32"/>
          <w:szCs w:val="32"/>
        </w:rPr>
        <w:t>城市供水行政主管部门负责全市供水用水监督管理工作，县（市）、区城市供水行政主管部门负责本行政区域内城市供水用水监督管理工作。</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发展改革、财政、生态环境、卫生健康、水务、自然资源、公安、应急管理、市场监督管理和城市管理等行政主管部门按照各自职责，做好城市供水用水相关工作。</w:t>
      </w:r>
    </w:p>
    <w:p w:rsidR="00EF1941" w:rsidRDefault="00624412" w:rsidP="004974CA">
      <w:pPr>
        <w:spacing w:line="560" w:lineRule="exact"/>
        <w:ind w:firstLineChars="200" w:firstLine="625"/>
        <w:rPr>
          <w:rFonts w:ascii="仿宋_GB2312" w:eastAsia="仿宋_GB2312" w:hAnsi="仿宋_GB2312" w:cs="仿宋_GB2312"/>
          <w:b/>
          <w:bCs/>
          <w:color w:val="auto"/>
          <w:sz w:val="32"/>
          <w:szCs w:val="32"/>
        </w:rPr>
      </w:pPr>
      <w:r>
        <w:rPr>
          <w:rFonts w:ascii="黑体" w:eastAsia="黑体" w:hAnsi="黑体" w:cs="黑体" w:hint="eastAsia"/>
          <w:color w:val="auto"/>
          <w:sz w:val="32"/>
          <w:szCs w:val="32"/>
        </w:rPr>
        <w:t>第五条</w:t>
      </w:r>
      <w:r>
        <w:rPr>
          <w:rFonts w:ascii="仿宋" w:eastAsia="仿宋" w:hAnsi="仿宋" w:cs="仿宋" w:hint="eastAsia"/>
          <w:b/>
          <w:bCs/>
          <w:color w:val="auto"/>
          <w:sz w:val="32"/>
          <w:szCs w:val="32"/>
        </w:rPr>
        <w:t xml:space="preserve"> </w:t>
      </w:r>
      <w:r>
        <w:rPr>
          <w:rFonts w:ascii="仿宋" w:eastAsia="仿宋" w:hAnsi="仿宋" w:cs="仿宋" w:hint="eastAsia"/>
          <w:b/>
          <w:bCs/>
          <w:color w:val="auto"/>
          <w:sz w:val="32"/>
          <w:szCs w:val="32"/>
        </w:rPr>
        <w:t xml:space="preserve"> </w:t>
      </w:r>
      <w:r>
        <w:rPr>
          <w:rFonts w:ascii="仿宋_GB2312" w:eastAsia="仿宋_GB2312" w:hAnsi="仿宋_GB2312" w:cs="仿宋_GB2312" w:hint="eastAsia"/>
          <w:color w:val="auto"/>
          <w:sz w:val="32"/>
          <w:szCs w:val="32"/>
        </w:rPr>
        <w:t>城市供水行政主管部门应当根据国土空间总体规划，组织编制本辖区城市供水专项规划，制定城市供水设施、二次供水设施及老旧小区供水管网建设改造计划，报同级人民政府批准后组织实施。</w:t>
      </w:r>
    </w:p>
    <w:p w:rsidR="00EF1941" w:rsidRDefault="00624412" w:rsidP="004974CA">
      <w:pPr>
        <w:spacing w:line="560" w:lineRule="exact"/>
        <w:ind w:firstLineChars="200" w:firstLine="625"/>
        <w:rPr>
          <w:rFonts w:ascii="仿宋_GB2312" w:eastAsia="仿宋_GB2312" w:hAnsi="仿宋_GB2312" w:cs="仿宋_GB2312"/>
          <w:bCs/>
          <w:color w:val="auto"/>
          <w:sz w:val="32"/>
          <w:szCs w:val="32"/>
        </w:rPr>
      </w:pPr>
      <w:r>
        <w:rPr>
          <w:rFonts w:ascii="黑体" w:eastAsia="黑体" w:hAnsi="黑体" w:cs="黑体" w:hint="eastAsia"/>
          <w:color w:val="auto"/>
          <w:sz w:val="32"/>
          <w:szCs w:val="32"/>
        </w:rPr>
        <w:t>第六条</w:t>
      </w:r>
      <w:r>
        <w:rPr>
          <w:rFonts w:ascii="仿宋" w:eastAsia="仿宋" w:hAnsi="仿宋" w:cs="仿宋" w:hint="eastAsia"/>
          <w:b/>
          <w:bCs/>
          <w:color w:val="auto"/>
          <w:sz w:val="32"/>
          <w:szCs w:val="32"/>
        </w:rPr>
        <w:t xml:space="preserve"> </w:t>
      </w:r>
      <w:r>
        <w:rPr>
          <w:rFonts w:ascii="仿宋" w:eastAsia="仿宋" w:hAnsi="仿宋" w:cs="仿宋" w:hint="eastAsia"/>
          <w:b/>
          <w:bCs/>
          <w:color w:val="auto"/>
          <w:sz w:val="32"/>
          <w:szCs w:val="32"/>
        </w:rPr>
        <w:t xml:space="preserve"> </w:t>
      </w:r>
      <w:r>
        <w:rPr>
          <w:rFonts w:ascii="仿宋_GB2312" w:eastAsia="仿宋_GB2312" w:hAnsi="仿宋_GB2312" w:cs="仿宋_GB2312" w:hint="eastAsia"/>
          <w:bCs/>
          <w:color w:val="auto"/>
          <w:sz w:val="32"/>
          <w:szCs w:val="32"/>
        </w:rPr>
        <w:t>任何单位和个人</w:t>
      </w:r>
      <w:r>
        <w:rPr>
          <w:rFonts w:ascii="仿宋_GB2312" w:eastAsia="仿宋_GB2312" w:hAnsi="仿宋_GB2312" w:cs="仿宋_GB2312" w:hint="eastAsia"/>
          <w:color w:val="auto"/>
          <w:sz w:val="32"/>
          <w:szCs w:val="32"/>
        </w:rPr>
        <w:t>有权</w:t>
      </w:r>
      <w:r>
        <w:rPr>
          <w:rFonts w:ascii="仿宋_GB2312" w:eastAsia="仿宋_GB2312" w:hAnsi="仿宋_GB2312" w:cs="仿宋_GB2312" w:hint="eastAsia"/>
          <w:bCs/>
          <w:color w:val="auto"/>
          <w:sz w:val="32"/>
          <w:szCs w:val="32"/>
        </w:rPr>
        <w:t>对违反本条例的行为进行举报，有权</w:t>
      </w:r>
      <w:r>
        <w:rPr>
          <w:rFonts w:ascii="仿宋_GB2312" w:eastAsia="仿宋_GB2312" w:hAnsi="仿宋_GB2312" w:cs="仿宋_GB2312" w:hint="eastAsia"/>
          <w:color w:val="auto"/>
          <w:sz w:val="32"/>
          <w:szCs w:val="32"/>
        </w:rPr>
        <w:t>向有关部门和单位了解城市供水用水相关信息，提出意见和建议</w:t>
      </w:r>
      <w:r>
        <w:rPr>
          <w:rFonts w:ascii="仿宋_GB2312" w:eastAsia="仿宋_GB2312" w:hAnsi="仿宋_GB2312" w:cs="仿宋_GB2312" w:hint="eastAsia"/>
          <w:bCs/>
          <w:color w:val="auto"/>
          <w:sz w:val="32"/>
          <w:szCs w:val="32"/>
        </w:rPr>
        <w:t>。</w:t>
      </w:r>
    </w:p>
    <w:p w:rsidR="00EF1941" w:rsidRDefault="00EF1941">
      <w:pPr>
        <w:spacing w:line="560" w:lineRule="exact"/>
        <w:rPr>
          <w:rFonts w:ascii="黑体" w:eastAsia="黑体" w:hAnsi="黑体" w:cs="黑体"/>
          <w:color w:val="auto"/>
          <w:sz w:val="32"/>
          <w:szCs w:val="32"/>
        </w:rPr>
      </w:pPr>
    </w:p>
    <w:p w:rsidR="00EF1941" w:rsidRDefault="00624412">
      <w:pPr>
        <w:numPr>
          <w:ilvl w:val="0"/>
          <w:numId w:val="1"/>
        </w:numPr>
        <w:spacing w:line="560" w:lineRule="exact"/>
        <w:jc w:val="center"/>
        <w:rPr>
          <w:rFonts w:ascii="黑体" w:eastAsia="黑体" w:hAnsi="黑体" w:cs="黑体"/>
          <w:color w:val="auto"/>
          <w:sz w:val="32"/>
          <w:szCs w:val="32"/>
        </w:rPr>
      </w:pPr>
      <w:r>
        <w:rPr>
          <w:rFonts w:ascii="黑体" w:eastAsia="黑体" w:hAnsi="黑体" w:cs="黑体" w:hint="eastAsia"/>
          <w:color w:val="auto"/>
          <w:sz w:val="32"/>
          <w:szCs w:val="32"/>
        </w:rPr>
        <w:t xml:space="preserve"> </w:t>
      </w:r>
      <w:r>
        <w:rPr>
          <w:rFonts w:ascii="黑体" w:eastAsia="黑体" w:hAnsi="黑体" w:cs="黑体" w:hint="eastAsia"/>
          <w:color w:val="auto"/>
          <w:sz w:val="32"/>
          <w:szCs w:val="32"/>
        </w:rPr>
        <w:t>城市供水水源</w:t>
      </w:r>
    </w:p>
    <w:p w:rsidR="00EF1941" w:rsidRDefault="00624412">
      <w:pPr>
        <w:spacing w:line="560" w:lineRule="exact"/>
        <w:rPr>
          <w:rFonts w:ascii="黑体" w:eastAsia="黑体" w:hAnsi="黑体" w:cs="黑体"/>
          <w:color w:val="auto"/>
          <w:sz w:val="32"/>
          <w:szCs w:val="32"/>
        </w:rPr>
      </w:pPr>
      <w:r>
        <w:rPr>
          <w:rFonts w:ascii="黑体" w:eastAsia="黑体" w:hAnsi="黑体" w:cs="黑体" w:hint="eastAsia"/>
          <w:color w:val="auto"/>
          <w:sz w:val="32"/>
          <w:szCs w:val="32"/>
        </w:rPr>
        <w:t xml:space="preserve">  </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第七条</w:t>
      </w:r>
      <w:r>
        <w:rPr>
          <w:rFonts w:ascii="仿宋" w:eastAsia="仿宋" w:hAnsi="仿宋" w:cs="仿宋" w:hint="eastAsia"/>
          <w:b/>
          <w:bCs/>
          <w:color w:val="auto"/>
          <w:sz w:val="32"/>
          <w:szCs w:val="32"/>
        </w:rPr>
        <w:t xml:space="preserve"> </w:t>
      </w:r>
      <w:r>
        <w:rPr>
          <w:rFonts w:ascii="仿宋" w:eastAsia="仿宋" w:hAnsi="仿宋" w:cs="仿宋" w:hint="eastAsia"/>
          <w:b/>
          <w:bCs/>
          <w:color w:val="auto"/>
          <w:sz w:val="32"/>
          <w:szCs w:val="32"/>
        </w:rPr>
        <w:t xml:space="preserve"> </w:t>
      </w:r>
      <w:r>
        <w:rPr>
          <w:rFonts w:ascii="仿宋_GB2312" w:eastAsia="仿宋_GB2312" w:hAnsi="仿宋_GB2312" w:cs="仿宋_GB2312" w:hint="eastAsia"/>
          <w:color w:val="auto"/>
          <w:sz w:val="32"/>
          <w:szCs w:val="32"/>
        </w:rPr>
        <w:t>市、县（市）、区人民政府应当按照优先利用地表水，合理开发利用浅层地下水，严格限制开采深层承压地下水的原则，对城市供水水源和应急备用水源实行统一规划、建设和管理。</w:t>
      </w:r>
    </w:p>
    <w:p w:rsidR="00EF1941" w:rsidRDefault="00624412" w:rsidP="004974CA">
      <w:pPr>
        <w:spacing w:line="560" w:lineRule="exact"/>
        <w:ind w:firstLineChars="200" w:firstLine="625"/>
        <w:rPr>
          <w:rFonts w:ascii="仿宋" w:eastAsia="仿宋" w:hAnsi="仿宋" w:cs="仿宋"/>
          <w:color w:val="auto"/>
          <w:sz w:val="32"/>
          <w:szCs w:val="32"/>
        </w:rPr>
      </w:pPr>
      <w:r>
        <w:rPr>
          <w:rFonts w:ascii="黑体" w:eastAsia="黑体" w:hAnsi="黑体" w:cs="黑体" w:hint="eastAsia"/>
          <w:color w:val="auto"/>
          <w:sz w:val="32"/>
          <w:szCs w:val="32"/>
        </w:rPr>
        <w:t>第八条</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 xml:space="preserve"> </w:t>
      </w:r>
      <w:r>
        <w:rPr>
          <w:rFonts w:ascii="仿宋_GB2312" w:eastAsia="仿宋_GB2312" w:hAnsi="仿宋_GB2312" w:cs="仿宋_GB2312" w:hint="eastAsia"/>
          <w:color w:val="auto"/>
          <w:sz w:val="32"/>
          <w:szCs w:val="32"/>
        </w:rPr>
        <w:t>城市公共供水管网覆盖范围内，不得新建自备水源井。</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第九条</w:t>
      </w:r>
      <w:r>
        <w:rPr>
          <w:rFonts w:ascii="仿宋" w:eastAsia="仿宋" w:hAnsi="仿宋" w:cs="仿宋" w:hint="eastAsia"/>
          <w:b/>
          <w:bCs/>
          <w:color w:val="auto"/>
          <w:sz w:val="32"/>
          <w:szCs w:val="32"/>
        </w:rPr>
        <w:t xml:space="preserve"> </w:t>
      </w:r>
      <w:r>
        <w:rPr>
          <w:rFonts w:ascii="仿宋" w:eastAsia="仿宋" w:hAnsi="仿宋" w:cs="仿宋" w:hint="eastAsia"/>
          <w:b/>
          <w:bCs/>
          <w:color w:val="auto"/>
          <w:sz w:val="32"/>
          <w:szCs w:val="32"/>
        </w:rPr>
        <w:t xml:space="preserve"> </w:t>
      </w:r>
      <w:r>
        <w:rPr>
          <w:rFonts w:ascii="仿宋_GB2312" w:eastAsia="仿宋_GB2312" w:hAnsi="仿宋_GB2312" w:cs="仿宋_GB2312" w:hint="eastAsia"/>
          <w:color w:val="auto"/>
          <w:sz w:val="32"/>
          <w:szCs w:val="32"/>
        </w:rPr>
        <w:t>市、县（市）、区人民政府应当依法划定城市饮用水水源地保护区，设立明确的地理界标和明显的警示标志，确保饮用水水源地水质符合国家规定的标准。</w:t>
      </w:r>
    </w:p>
    <w:p w:rsidR="00EF1941" w:rsidRDefault="00624412">
      <w:pPr>
        <w:spacing w:line="560" w:lineRule="exact"/>
        <w:ind w:firstLine="72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任何单位和个人不得损毁、移动、拆除城市饮用水水源地地理界标和警示标志。</w:t>
      </w:r>
    </w:p>
    <w:p w:rsidR="00EF1941" w:rsidRDefault="00EF1941">
      <w:pPr>
        <w:spacing w:line="560" w:lineRule="exact"/>
        <w:ind w:firstLine="720"/>
        <w:rPr>
          <w:rFonts w:ascii="仿宋" w:eastAsia="仿宋" w:hAnsi="仿宋" w:cs="仿宋"/>
          <w:color w:val="auto"/>
          <w:sz w:val="32"/>
          <w:szCs w:val="32"/>
        </w:rPr>
      </w:pPr>
    </w:p>
    <w:p w:rsidR="00EF1941" w:rsidRDefault="00624412">
      <w:pPr>
        <w:spacing w:line="560" w:lineRule="exact"/>
        <w:ind w:firstLine="720"/>
        <w:jc w:val="center"/>
        <w:rPr>
          <w:rFonts w:ascii="黑体" w:eastAsia="黑体" w:hAnsi="黑体" w:cs="黑体"/>
          <w:color w:val="auto"/>
          <w:sz w:val="32"/>
          <w:szCs w:val="32"/>
        </w:rPr>
      </w:pPr>
      <w:r>
        <w:rPr>
          <w:rFonts w:ascii="黑体" w:eastAsia="黑体" w:hAnsi="黑体" w:cs="黑体" w:hint="eastAsia"/>
          <w:color w:val="auto"/>
          <w:sz w:val="32"/>
          <w:szCs w:val="32"/>
        </w:rPr>
        <w:t>第三章</w:t>
      </w:r>
      <w:r>
        <w:rPr>
          <w:rFonts w:ascii="黑体" w:eastAsia="黑体" w:hAnsi="黑体" w:cs="黑体" w:hint="eastAsia"/>
          <w:color w:val="auto"/>
          <w:sz w:val="32"/>
          <w:szCs w:val="32"/>
        </w:rPr>
        <w:t> </w:t>
      </w:r>
      <w:r>
        <w:rPr>
          <w:rFonts w:ascii="黑体" w:eastAsia="黑体" w:hAnsi="黑体" w:cs="黑体" w:hint="eastAsia"/>
          <w:color w:val="auto"/>
          <w:sz w:val="32"/>
          <w:szCs w:val="32"/>
        </w:rPr>
        <w:t xml:space="preserve"> </w:t>
      </w:r>
      <w:r>
        <w:rPr>
          <w:rFonts w:ascii="黑体" w:eastAsia="黑体" w:hAnsi="黑体" w:cs="黑体" w:hint="eastAsia"/>
          <w:color w:val="auto"/>
          <w:sz w:val="32"/>
          <w:szCs w:val="32"/>
        </w:rPr>
        <w:t>城市供水设施建设</w:t>
      </w:r>
    </w:p>
    <w:p w:rsidR="00EF1941" w:rsidRDefault="00EF1941">
      <w:pPr>
        <w:spacing w:line="560" w:lineRule="exact"/>
        <w:ind w:firstLine="720"/>
        <w:jc w:val="center"/>
        <w:rPr>
          <w:rFonts w:ascii="宋体" w:hAnsi="宋体" w:cs="宋体"/>
          <w:color w:val="auto"/>
          <w:sz w:val="32"/>
          <w:szCs w:val="32"/>
        </w:rPr>
      </w:pPr>
    </w:p>
    <w:p w:rsidR="00EF1941" w:rsidRDefault="00624412">
      <w:pPr>
        <w:spacing w:line="560" w:lineRule="exact"/>
        <w:ind w:firstLine="720"/>
        <w:rPr>
          <w:rFonts w:ascii="仿宋" w:eastAsia="仿宋" w:hAnsi="仿宋" w:cs="仿宋"/>
          <w:color w:val="auto"/>
          <w:sz w:val="32"/>
          <w:szCs w:val="32"/>
        </w:rPr>
      </w:pPr>
      <w:r>
        <w:rPr>
          <w:rFonts w:ascii="黑体" w:eastAsia="黑体" w:hAnsi="黑体" w:cs="黑体" w:hint="eastAsia"/>
          <w:color w:val="auto"/>
          <w:sz w:val="32"/>
          <w:szCs w:val="32"/>
        </w:rPr>
        <w:t>第十条</w:t>
      </w:r>
      <w:r>
        <w:rPr>
          <w:rFonts w:ascii="仿宋" w:eastAsia="仿宋" w:hAnsi="仿宋" w:cs="仿宋" w:hint="eastAsia"/>
          <w:b/>
          <w:bCs/>
          <w:color w:val="auto"/>
          <w:sz w:val="32"/>
          <w:szCs w:val="32"/>
        </w:rPr>
        <w:t xml:space="preserve"> </w:t>
      </w:r>
      <w:r>
        <w:rPr>
          <w:rFonts w:ascii="仿宋" w:eastAsia="仿宋" w:hAnsi="仿宋" w:cs="仿宋" w:hint="eastAsia"/>
          <w:b/>
          <w:bCs/>
          <w:color w:val="auto"/>
          <w:sz w:val="32"/>
          <w:szCs w:val="32"/>
        </w:rPr>
        <w:t xml:space="preserve"> </w:t>
      </w:r>
      <w:r>
        <w:rPr>
          <w:rFonts w:ascii="仿宋_GB2312" w:eastAsia="仿宋_GB2312" w:hAnsi="仿宋_GB2312" w:cs="仿宋_GB2312" w:hint="eastAsia"/>
          <w:color w:val="auto"/>
          <w:sz w:val="32"/>
          <w:szCs w:val="32"/>
        </w:rPr>
        <w:t>市、县（市）、区人民政府应当采取政府主导、多方参与的方式筹集资金，建设和改造城市供水设施。</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第十一条</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 xml:space="preserve"> </w:t>
      </w:r>
      <w:r>
        <w:rPr>
          <w:rFonts w:ascii="仿宋_GB2312" w:eastAsia="仿宋_GB2312" w:hAnsi="仿宋_GB2312" w:cs="仿宋_GB2312" w:hint="eastAsia"/>
          <w:color w:val="auto"/>
          <w:sz w:val="32"/>
          <w:szCs w:val="32"/>
        </w:rPr>
        <w:t>新建、改（扩）建工程应当根据规划配套建设相应的城市供水设施。</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鼓励城市供水企业对二次供水设施统建统管。</w:t>
      </w:r>
    </w:p>
    <w:p w:rsidR="00EF1941" w:rsidRDefault="00624412" w:rsidP="004974CA">
      <w:pPr>
        <w:spacing w:line="560" w:lineRule="exact"/>
        <w:ind w:firstLineChars="200" w:firstLine="625"/>
        <w:rPr>
          <w:rFonts w:ascii="仿宋" w:eastAsia="仿宋" w:hAnsi="仿宋" w:cs="仿宋"/>
          <w:color w:val="auto"/>
          <w:sz w:val="32"/>
          <w:szCs w:val="32"/>
        </w:rPr>
      </w:pPr>
      <w:r>
        <w:rPr>
          <w:rFonts w:ascii="黑体" w:eastAsia="黑体" w:hAnsi="黑体" w:cs="黑体" w:hint="eastAsia"/>
          <w:color w:val="auto"/>
          <w:sz w:val="32"/>
          <w:szCs w:val="32"/>
        </w:rPr>
        <w:t>第十二条</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 xml:space="preserve"> </w:t>
      </w:r>
      <w:r>
        <w:rPr>
          <w:rFonts w:ascii="仿宋_GB2312" w:eastAsia="仿宋_GB2312" w:hAnsi="仿宋_GB2312" w:cs="仿宋_GB2312" w:hint="eastAsia"/>
          <w:color w:val="auto"/>
          <w:sz w:val="32"/>
          <w:szCs w:val="32"/>
        </w:rPr>
        <w:t>二次供水设施应当设置安全防护装置，加强智能化建设。未设置安全防护装置或者设置不符合要求的，市、县（市）、区人民政府应当制定改造方案并组织实施。</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第十三条</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 xml:space="preserve"> </w:t>
      </w:r>
      <w:r>
        <w:rPr>
          <w:rFonts w:ascii="仿宋_GB2312" w:eastAsia="仿宋_GB2312" w:hAnsi="仿宋_GB2312" w:cs="仿宋_GB2312" w:hint="eastAsia"/>
          <w:color w:val="auto"/>
          <w:sz w:val="32"/>
          <w:szCs w:val="32"/>
        </w:rPr>
        <w:t>城市供水设施工程，建设单位在施工图设计阶段应当征求城市供水企业意见</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工程竣工后，应当通知城市供水企业参加验收。</w:t>
      </w:r>
    </w:p>
    <w:p w:rsidR="00EF1941" w:rsidRDefault="00624412">
      <w:pPr>
        <w:spacing w:line="560" w:lineRule="exact"/>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建设单位应当根据城市供水设施建设质量标准组织工程施工，使用的涉水产品应当具有卫生许可批准文件。</w:t>
      </w:r>
    </w:p>
    <w:p w:rsidR="00EF1941" w:rsidRDefault="00EF1941" w:rsidP="004974CA">
      <w:pPr>
        <w:spacing w:line="560" w:lineRule="exact"/>
        <w:ind w:firstLineChars="200" w:firstLine="625"/>
        <w:rPr>
          <w:rFonts w:ascii="仿宋" w:eastAsia="仿宋" w:hAnsi="仿宋" w:cs="仿宋"/>
          <w:color w:val="auto"/>
          <w:sz w:val="32"/>
          <w:szCs w:val="32"/>
        </w:rPr>
      </w:pPr>
    </w:p>
    <w:p w:rsidR="00EF1941" w:rsidRDefault="00624412" w:rsidP="004974CA">
      <w:pPr>
        <w:spacing w:line="560" w:lineRule="exact"/>
        <w:ind w:firstLineChars="200" w:firstLine="625"/>
        <w:jc w:val="center"/>
        <w:rPr>
          <w:rFonts w:ascii="黑体" w:eastAsia="黑体" w:hAnsi="黑体" w:cs="黑体"/>
          <w:color w:val="auto"/>
          <w:sz w:val="32"/>
          <w:szCs w:val="32"/>
        </w:rPr>
      </w:pPr>
      <w:r>
        <w:rPr>
          <w:rFonts w:ascii="黑体" w:eastAsia="黑体" w:hAnsi="黑体" w:cs="黑体" w:hint="eastAsia"/>
          <w:color w:val="auto"/>
          <w:sz w:val="32"/>
          <w:szCs w:val="32"/>
        </w:rPr>
        <w:t>第四章</w:t>
      </w:r>
      <w:r>
        <w:rPr>
          <w:rFonts w:ascii="黑体" w:eastAsia="黑体" w:hAnsi="黑体" w:cs="黑体" w:hint="eastAsia"/>
          <w:color w:val="auto"/>
          <w:sz w:val="32"/>
          <w:szCs w:val="32"/>
        </w:rPr>
        <w:t xml:space="preserve">  </w:t>
      </w:r>
      <w:r>
        <w:rPr>
          <w:rFonts w:ascii="黑体" w:eastAsia="黑体" w:hAnsi="黑体" w:cs="黑体" w:hint="eastAsia"/>
          <w:color w:val="auto"/>
          <w:sz w:val="32"/>
          <w:szCs w:val="32"/>
        </w:rPr>
        <w:t>城市供水设施维护</w:t>
      </w:r>
    </w:p>
    <w:p w:rsidR="00EF1941" w:rsidRDefault="00EF1941" w:rsidP="004974CA">
      <w:pPr>
        <w:spacing w:line="560" w:lineRule="exact"/>
        <w:ind w:firstLineChars="200" w:firstLine="625"/>
        <w:jc w:val="center"/>
        <w:rPr>
          <w:rFonts w:ascii="仿宋" w:eastAsia="仿宋" w:hAnsi="仿宋" w:cs="仿宋"/>
          <w:color w:val="auto"/>
          <w:sz w:val="32"/>
          <w:szCs w:val="32"/>
        </w:rPr>
      </w:pP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第十四条</w:t>
      </w:r>
      <w:r>
        <w:rPr>
          <w:rFonts w:ascii="仿宋" w:eastAsia="仿宋" w:hAnsi="仿宋" w:cs="仿宋" w:hint="eastAsia"/>
          <w:color w:val="auto"/>
          <w:sz w:val="32"/>
          <w:szCs w:val="32"/>
        </w:rPr>
        <w:t xml:space="preserve">  </w:t>
      </w:r>
      <w:r>
        <w:rPr>
          <w:rFonts w:ascii="仿宋_GB2312" w:eastAsia="仿宋_GB2312" w:hAnsi="仿宋_GB2312" w:cs="仿宋_GB2312" w:hint="eastAsia"/>
          <w:color w:val="auto"/>
          <w:sz w:val="32"/>
          <w:szCs w:val="32"/>
        </w:rPr>
        <w:t>城市供水设施维护管理责任，按照下列规定划分：</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（一）城市公共供水设施、用户用水计量器具，由城市供水企业负责。</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（二）二次供水设施移交城市供水企业的，由供水企业负责；未移交供水企业的，由二次供水设施出资建设人、房屋所有权人、管理人或者其委托的单位负责。</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（三）用水计量器具或者分支立管分户处（未安装用水计量器具的）至用户侧供水设施由用户负责；老旧小区分支立管在用户室内的，分支立管起端至用户侧供水设施由用户负责。</w:t>
      </w:r>
    </w:p>
    <w:p w:rsidR="00EF1941" w:rsidRDefault="00624412">
      <w:pPr>
        <w:spacing w:line="560" w:lineRule="exact"/>
        <w:ind w:firstLine="64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（四）非居民用户总阀门后（含总阀门）的专用供水设施，由产权单位负责。</w:t>
      </w:r>
    </w:p>
    <w:p w:rsidR="00EF1941" w:rsidRDefault="00624412">
      <w:pPr>
        <w:spacing w:line="560" w:lineRule="exact"/>
        <w:ind w:firstLine="64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（五）自建供水设施由产权单位、使用单位或者其委托的单位负责。</w:t>
      </w:r>
    </w:p>
    <w:p w:rsidR="00EF1941" w:rsidRDefault="00624412">
      <w:pPr>
        <w:spacing w:line="560" w:lineRule="exact"/>
        <w:ind w:firstLine="64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新建及既有住宅二次供水设施建设改造完成并经验收合格后，方可移交城市供水企业管理。</w:t>
      </w:r>
    </w:p>
    <w:p w:rsidR="00EF1941" w:rsidRDefault="00624412" w:rsidP="004974CA">
      <w:pPr>
        <w:spacing w:line="560" w:lineRule="exact"/>
        <w:ind w:firstLineChars="196" w:firstLine="612"/>
        <w:rPr>
          <w:rFonts w:ascii="仿宋_GB2312" w:eastAsia="仿宋_GB2312" w:hAnsi="仿宋_GB2312" w:cs="仿宋_GB2312"/>
          <w:color w:val="auto"/>
          <w:sz w:val="32"/>
          <w:szCs w:val="32"/>
        </w:rPr>
      </w:pPr>
      <w:r>
        <w:rPr>
          <w:rFonts w:ascii="黑体" w:eastAsia="黑体" w:hAnsi="黑体" w:cs="黑体" w:hint="eastAsia"/>
          <w:color w:val="auto"/>
          <w:sz w:val="32"/>
          <w:szCs w:val="32"/>
        </w:rPr>
        <w:t>第十五条</w:t>
      </w:r>
      <w:r>
        <w:rPr>
          <w:rFonts w:ascii="仿宋" w:eastAsia="仿宋" w:hAnsi="仿宋" w:cs="仿宋" w:hint="eastAsia"/>
          <w:b/>
          <w:bCs/>
          <w:color w:val="auto"/>
          <w:sz w:val="32"/>
          <w:szCs w:val="32"/>
        </w:rPr>
        <w:t xml:space="preserve"> </w:t>
      </w:r>
      <w:r>
        <w:rPr>
          <w:rFonts w:ascii="仿宋" w:eastAsia="仿宋" w:hAnsi="仿宋" w:cs="仿宋" w:hint="eastAsia"/>
          <w:b/>
          <w:bCs/>
          <w:color w:val="auto"/>
          <w:sz w:val="32"/>
          <w:szCs w:val="32"/>
        </w:rPr>
        <w:t xml:space="preserve"> </w:t>
      </w:r>
      <w:r>
        <w:rPr>
          <w:rFonts w:ascii="仿宋_GB2312" w:eastAsia="仿宋_GB2312" w:hAnsi="仿宋_GB2312" w:cs="仿宋_GB2312" w:hint="eastAsia"/>
          <w:color w:val="auto"/>
          <w:sz w:val="32"/>
          <w:szCs w:val="32"/>
        </w:rPr>
        <w:t>价格行政主管部门应当按照国家和省的有关规定核定城市供水价格。调整城市供水价格时，应当同步实行居民用水阶梯价格制度。非居民用水在用水定额基础上，对超定额用水实行累进加价。</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二次供水设施运行维护费用计入城市供水价格。二次供水设施未移交城市供水企业的，供水企业应当将运行维护费用支付给实际维护管理单位。</w:t>
      </w:r>
    </w:p>
    <w:p w:rsidR="00EF1941" w:rsidRDefault="00624412" w:rsidP="004974CA">
      <w:pPr>
        <w:spacing w:line="560" w:lineRule="exact"/>
        <w:ind w:firstLineChars="200" w:firstLine="625"/>
        <w:rPr>
          <w:rFonts w:ascii="仿宋" w:eastAsia="仿宋" w:hAnsi="仿宋" w:cs="仿宋"/>
          <w:color w:val="auto"/>
          <w:sz w:val="32"/>
          <w:szCs w:val="32"/>
        </w:rPr>
      </w:pPr>
      <w:r>
        <w:rPr>
          <w:rFonts w:ascii="黑体" w:eastAsia="黑体" w:hAnsi="黑体" w:cs="黑体" w:hint="eastAsia"/>
          <w:color w:val="auto"/>
          <w:sz w:val="32"/>
          <w:szCs w:val="32"/>
        </w:rPr>
        <w:t>第十六条</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 xml:space="preserve"> </w:t>
      </w:r>
      <w:r>
        <w:rPr>
          <w:rFonts w:ascii="仿宋_GB2312" w:eastAsia="仿宋_GB2312" w:hAnsi="仿宋_GB2312" w:cs="仿宋_GB2312" w:hint="eastAsia"/>
          <w:color w:val="auto"/>
          <w:sz w:val="32"/>
          <w:szCs w:val="32"/>
        </w:rPr>
        <w:t>城市供水单位应当按照技术标准和规范，对其管理的供水设施进行检查维修，任何单位和个人不得妨碍和阻挠。</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第十七条</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 xml:space="preserve"> </w:t>
      </w:r>
      <w:r>
        <w:rPr>
          <w:rFonts w:ascii="仿宋_GB2312" w:eastAsia="仿宋_GB2312" w:hAnsi="仿宋_GB2312" w:cs="仿宋_GB2312" w:hint="eastAsia"/>
          <w:color w:val="auto"/>
          <w:sz w:val="32"/>
          <w:szCs w:val="32"/>
        </w:rPr>
        <w:t>城市公共供水设施发生故障需要紧急抢修，城市供</w:t>
      </w:r>
      <w:r>
        <w:rPr>
          <w:rFonts w:ascii="仿宋_GB2312" w:eastAsia="仿宋_GB2312" w:hAnsi="仿宋_GB2312" w:cs="仿宋_GB2312" w:hint="eastAsia"/>
          <w:color w:val="auto"/>
          <w:sz w:val="32"/>
          <w:szCs w:val="32"/>
        </w:rPr>
        <w:lastRenderedPageBreak/>
        <w:t>水单位应当先行组织抢修，并按照规定办理相关手续</w:t>
      </w:r>
      <w:r>
        <w:rPr>
          <w:rFonts w:ascii="仿宋_GB2312" w:eastAsia="仿宋_GB2312" w:hAnsi="仿宋_GB2312" w:cs="仿宋_GB2312" w:hint="eastAsia"/>
          <w:color w:val="auto"/>
          <w:sz w:val="32"/>
          <w:szCs w:val="32"/>
        </w:rPr>
        <w:t>，相关管理部门和专业经营单位应当予以配合。</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第十八条</w:t>
      </w:r>
      <w:r>
        <w:rPr>
          <w:rFonts w:ascii="仿宋" w:eastAsia="仿宋" w:hAnsi="仿宋" w:cs="仿宋" w:hint="eastAsia"/>
          <w:b/>
          <w:bCs/>
          <w:color w:val="auto"/>
          <w:sz w:val="32"/>
          <w:szCs w:val="32"/>
        </w:rPr>
        <w:t xml:space="preserve"> </w:t>
      </w:r>
      <w:r>
        <w:rPr>
          <w:rFonts w:ascii="仿宋" w:eastAsia="仿宋" w:hAnsi="仿宋" w:cs="仿宋" w:hint="eastAsia"/>
          <w:b/>
          <w:bCs/>
          <w:color w:val="auto"/>
          <w:sz w:val="32"/>
          <w:szCs w:val="32"/>
        </w:rPr>
        <w:t xml:space="preserve"> </w:t>
      </w:r>
      <w:r>
        <w:rPr>
          <w:rFonts w:ascii="仿宋_GB2312" w:eastAsia="仿宋_GB2312" w:hAnsi="仿宋_GB2312" w:cs="仿宋_GB2312" w:hint="eastAsia"/>
          <w:color w:val="auto"/>
          <w:sz w:val="32"/>
          <w:szCs w:val="32"/>
        </w:rPr>
        <w:t>单位或者个人造成城市供水设施损坏，应当及时通知城市供水单位、二次供水运行维护单位，并承担抢修费用，赔付水费。</w:t>
      </w:r>
    </w:p>
    <w:p w:rsidR="00EF1941" w:rsidRDefault="00624412" w:rsidP="004974CA">
      <w:pPr>
        <w:widowControl/>
        <w:spacing w:line="560" w:lineRule="exact"/>
        <w:ind w:firstLineChars="200" w:firstLine="625"/>
        <w:textAlignment w:val="baseline"/>
        <w:rPr>
          <w:rFonts w:ascii="仿宋_GB2312" w:eastAsia="仿宋_GB2312" w:hAnsi="仿宋_GB2312" w:cs="仿宋_GB2312"/>
          <w:color w:val="auto"/>
          <w:sz w:val="32"/>
          <w:szCs w:val="32"/>
        </w:rPr>
      </w:pPr>
      <w:r>
        <w:rPr>
          <w:rFonts w:ascii="黑体" w:eastAsia="黑体" w:hAnsi="黑体" w:cs="黑体" w:hint="eastAsia"/>
          <w:color w:val="auto"/>
          <w:sz w:val="32"/>
          <w:szCs w:val="32"/>
        </w:rPr>
        <w:t>第十九条</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 xml:space="preserve"> </w:t>
      </w:r>
      <w:r>
        <w:rPr>
          <w:rFonts w:ascii="仿宋_GB2312" w:eastAsia="仿宋_GB2312" w:hAnsi="仿宋_GB2312" w:cs="仿宋_GB2312" w:hint="eastAsia"/>
          <w:color w:val="auto"/>
          <w:sz w:val="32"/>
          <w:szCs w:val="32"/>
        </w:rPr>
        <w:t>工程施工影响城市公共供水设施安全的，建设单位或者施工单位应当在施工前与城市供水单位商定相应的保护措施，并组织实施。</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第二十条</w:t>
      </w:r>
      <w:r>
        <w:rPr>
          <w:rFonts w:ascii="仿宋" w:eastAsia="仿宋" w:hAnsi="仿宋" w:cs="仿宋" w:hint="eastAsia"/>
          <w:b/>
          <w:bCs/>
          <w:color w:val="auto"/>
          <w:sz w:val="32"/>
          <w:szCs w:val="32"/>
        </w:rPr>
        <w:t xml:space="preserve"> </w:t>
      </w:r>
      <w:r>
        <w:rPr>
          <w:rFonts w:ascii="仿宋" w:eastAsia="仿宋" w:hAnsi="仿宋" w:cs="仿宋" w:hint="eastAsia"/>
          <w:b/>
          <w:bCs/>
          <w:color w:val="auto"/>
          <w:sz w:val="32"/>
          <w:szCs w:val="32"/>
        </w:rPr>
        <w:t xml:space="preserve"> </w:t>
      </w:r>
      <w:r>
        <w:rPr>
          <w:rFonts w:ascii="仿宋_GB2312" w:eastAsia="仿宋_GB2312" w:hAnsi="仿宋_GB2312" w:cs="仿宋_GB2312" w:hint="eastAsia"/>
          <w:color w:val="auto"/>
          <w:sz w:val="32"/>
          <w:szCs w:val="32"/>
        </w:rPr>
        <w:t>输配水管网干线边缘</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米以内，支线及其附属设施边缘</w:t>
      </w: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rPr>
        <w:t>米以内，为城市供水设施安全保护范围。</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任何单位和个人不得有下列行为：</w:t>
      </w:r>
    </w:p>
    <w:p w:rsidR="00EF1941" w:rsidRDefault="00624412">
      <w:pPr>
        <w:spacing w:line="560" w:lineRule="exact"/>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（一）掩埋、穿凿、损毁、盗窃城市供水设施及其电缆等附属配套设施；</w:t>
      </w:r>
    </w:p>
    <w:p w:rsidR="00EF1941" w:rsidRDefault="00624412">
      <w:pPr>
        <w:spacing w:line="560" w:lineRule="exact"/>
        <w:ind w:firstLine="72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（二）在城市供水管网垂直地面上种植深根树木、埋设线杆、安装各类基桩；</w:t>
      </w:r>
    </w:p>
    <w:p w:rsidR="00EF1941" w:rsidRDefault="00624412">
      <w:pPr>
        <w:spacing w:line="560" w:lineRule="exact"/>
        <w:ind w:firstLine="72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（三）圈占、覆盖、堵塞供水检查井和管道进出口；</w:t>
      </w:r>
    </w:p>
    <w:p w:rsidR="00EF1941" w:rsidRDefault="00624412">
      <w:pPr>
        <w:spacing w:line="560" w:lineRule="exact"/>
        <w:ind w:firstLine="72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（四）建设占压城市供水设施的建筑物、构筑物或者其他设施；</w:t>
      </w:r>
    </w:p>
    <w:p w:rsidR="00EF1941" w:rsidRDefault="00624412">
      <w:pPr>
        <w:spacing w:line="560" w:lineRule="exact"/>
        <w:ind w:firstLine="72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（五）在城市供水设施安全保护范围内爆破、打井、采掘、挖窑、墓葬、采砂和取土；</w:t>
      </w:r>
    </w:p>
    <w:p w:rsidR="00EF1941" w:rsidRDefault="00624412">
      <w:pPr>
        <w:spacing w:line="560" w:lineRule="exact"/>
        <w:ind w:firstLine="72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（六）向城市供水设施倾倒或者堆放垃圾、渣土、施工泥浆等废弃物或者易燃易爆、有毒有害等物质；</w:t>
      </w:r>
    </w:p>
    <w:p w:rsidR="00EF1941" w:rsidRDefault="00624412">
      <w:pPr>
        <w:spacing w:line="560" w:lineRule="exact"/>
        <w:ind w:firstLine="72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（七）其他危害城市供水设施安全的行为。</w:t>
      </w:r>
    </w:p>
    <w:p w:rsidR="00EF1941" w:rsidRDefault="00624412">
      <w:pPr>
        <w:spacing w:line="560" w:lineRule="exact"/>
        <w:ind w:firstLine="72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既有占压物影响城市供水设施安全的，占压人应当在规定期限内整改，应当拆除逾期未自行拆除的，由城市供水行政主管部门依法作出拆除决定</w:t>
      </w:r>
      <w:r>
        <w:rPr>
          <w:rFonts w:ascii="仿宋_GB2312" w:eastAsia="仿宋_GB2312" w:hAnsi="仿宋_GB2312" w:cs="仿宋_GB2312" w:hint="eastAsia"/>
          <w:color w:val="auto"/>
          <w:sz w:val="32"/>
          <w:szCs w:val="32"/>
        </w:rPr>
        <w:t>；无法拆除的，应当采取城市供水设施改线或其他安全防护措施，确保城市供水设施安全运行。</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第二十一条</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 xml:space="preserve"> </w:t>
      </w:r>
      <w:r>
        <w:rPr>
          <w:rFonts w:ascii="仿宋_GB2312" w:eastAsia="仿宋_GB2312" w:hAnsi="仿宋_GB2312" w:cs="仿宋_GB2312" w:hint="eastAsia"/>
          <w:color w:val="auto"/>
          <w:sz w:val="32"/>
          <w:szCs w:val="32"/>
        </w:rPr>
        <w:t>任何单位和个人不得擅自从事下列行为：</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（一）移动城市供水设施及其附属设施、电力等配套设施；</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（二）启闭城市供水设施阀门；</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（三）穿越城市供水设施敷设工程管线；</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（四）改建、改装二次供水设施。</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第二十二条</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 xml:space="preserve"> </w:t>
      </w:r>
      <w:r>
        <w:rPr>
          <w:rFonts w:ascii="仿宋_GB2312" w:eastAsia="仿宋_GB2312" w:hAnsi="仿宋_GB2312" w:cs="仿宋_GB2312" w:hint="eastAsia"/>
          <w:color w:val="auto"/>
          <w:sz w:val="32"/>
          <w:szCs w:val="32"/>
        </w:rPr>
        <w:t>用水计量器具应当按照相关规定进行检定，检定合格方可使用。城市供水单位或者用户对用水计量器具准确度有异议的，可以向当地计量行政主管部门申请重新检定。</w:t>
      </w:r>
    </w:p>
    <w:p w:rsidR="00EF1941" w:rsidRDefault="00624412">
      <w:pPr>
        <w:spacing w:line="560" w:lineRule="exact"/>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因计量造成的差额水费，按照用水计量器具快慢的百分比进行退还或者追收，城市供水单位和用户按照抄表周期进行结算。</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第二十三条</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 xml:space="preserve"> </w:t>
      </w:r>
      <w:r>
        <w:rPr>
          <w:rFonts w:ascii="仿宋_GB2312" w:eastAsia="仿宋_GB2312" w:hAnsi="仿宋_GB2312" w:cs="仿宋_GB2312" w:hint="eastAsia"/>
          <w:color w:val="auto"/>
          <w:sz w:val="32"/>
          <w:szCs w:val="32"/>
        </w:rPr>
        <w:t>用水计量器具的安装应当便于读数、维修和更换。禁止在用水计量器具周围设置障碍物或者占压物。</w:t>
      </w:r>
    </w:p>
    <w:p w:rsidR="00EF1941" w:rsidRDefault="00624412">
      <w:pPr>
        <w:spacing w:line="560" w:lineRule="exact"/>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非居民用户专用供水设施的用水计量器具，应当安装在城市供水主干管道与专用供水管道的连接处。</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第二十四条</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 xml:space="preserve"> </w:t>
      </w:r>
      <w:r>
        <w:rPr>
          <w:rFonts w:ascii="仿宋_GB2312" w:eastAsia="仿宋_GB2312" w:hAnsi="仿宋_GB2312" w:cs="仿宋_GB2312" w:hint="eastAsia"/>
          <w:color w:val="auto"/>
          <w:sz w:val="32"/>
          <w:szCs w:val="32"/>
        </w:rPr>
        <w:t>新装、改装、迁移用水计量器具以及改变用户信息和用水性质的，应当到城市供水企业办理相关手续。</w:t>
      </w:r>
    </w:p>
    <w:p w:rsidR="00EF1941" w:rsidRDefault="00EF1941">
      <w:pPr>
        <w:spacing w:line="560" w:lineRule="exact"/>
        <w:rPr>
          <w:rFonts w:ascii="仿宋" w:eastAsia="仿宋" w:hAnsi="仿宋" w:cs="仿宋"/>
          <w:color w:val="auto"/>
          <w:sz w:val="32"/>
          <w:szCs w:val="32"/>
        </w:rPr>
      </w:pPr>
    </w:p>
    <w:p w:rsidR="00EF1941" w:rsidRDefault="00624412">
      <w:pPr>
        <w:numPr>
          <w:ilvl w:val="0"/>
          <w:numId w:val="2"/>
        </w:numPr>
        <w:spacing w:line="560" w:lineRule="exact"/>
        <w:jc w:val="center"/>
        <w:rPr>
          <w:rFonts w:ascii="黑体" w:eastAsia="黑体" w:hAnsi="黑体" w:cs="黑体"/>
          <w:color w:val="auto"/>
          <w:sz w:val="32"/>
          <w:szCs w:val="32"/>
        </w:rPr>
      </w:pPr>
      <w:r>
        <w:rPr>
          <w:rFonts w:ascii="黑体" w:eastAsia="黑体" w:hAnsi="黑体" w:cs="黑体" w:hint="eastAsia"/>
          <w:color w:val="auto"/>
          <w:sz w:val="32"/>
          <w:szCs w:val="32"/>
        </w:rPr>
        <w:lastRenderedPageBreak/>
        <w:t xml:space="preserve"> </w:t>
      </w:r>
      <w:r>
        <w:rPr>
          <w:rFonts w:ascii="黑体" w:eastAsia="黑体" w:hAnsi="黑体" w:cs="黑体" w:hint="eastAsia"/>
          <w:color w:val="auto"/>
          <w:sz w:val="32"/>
          <w:szCs w:val="32"/>
        </w:rPr>
        <w:t>城市供水用水</w:t>
      </w:r>
    </w:p>
    <w:p w:rsidR="00EF1941" w:rsidRDefault="00EF1941">
      <w:pPr>
        <w:spacing w:line="560" w:lineRule="exact"/>
        <w:rPr>
          <w:rFonts w:ascii="黑体" w:eastAsia="黑体" w:hAnsi="黑体" w:cs="黑体"/>
          <w:color w:val="auto"/>
          <w:sz w:val="32"/>
          <w:szCs w:val="32"/>
        </w:rPr>
      </w:pP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第二十五条</w:t>
      </w:r>
      <w:r>
        <w:rPr>
          <w:rFonts w:ascii="黑体" w:eastAsia="黑体" w:hAnsi="黑体" w:cs="黑体" w:hint="eastAsia"/>
          <w:color w:val="auto"/>
          <w:sz w:val="32"/>
          <w:szCs w:val="32"/>
        </w:rPr>
        <w:t xml:space="preserve"> </w:t>
      </w:r>
      <w:r>
        <w:rPr>
          <w:rFonts w:ascii="仿宋" w:eastAsia="仿宋" w:hAnsi="仿宋" w:cs="仿宋" w:hint="eastAsia"/>
          <w:color w:val="auto"/>
          <w:sz w:val="32"/>
          <w:szCs w:val="32"/>
        </w:rPr>
        <w:t xml:space="preserve"> </w:t>
      </w:r>
      <w:r>
        <w:rPr>
          <w:rFonts w:ascii="仿宋_GB2312" w:eastAsia="仿宋_GB2312" w:hAnsi="仿宋_GB2312" w:cs="仿宋_GB2312" w:hint="eastAsia"/>
          <w:color w:val="auto"/>
          <w:sz w:val="32"/>
          <w:szCs w:val="32"/>
        </w:rPr>
        <w:t>城市供水企业应当建立健全水质检测制度。定期对原水、出厂水和管网末梢水进行检测，确保城市供水水质符合国家规定的饮用水卫生标准，并按照规定向当地城市供水、卫生健康和生态环境等行政主管部门报送水质检测资料。</w:t>
      </w:r>
    </w:p>
    <w:p w:rsidR="00EF1941" w:rsidRDefault="00624412">
      <w:pPr>
        <w:spacing w:line="560" w:lineRule="exact"/>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二次供水运行维护单位应当建立水质检测和贮水设施清洗、消毒制度，配备专（兼）职人员，定期进行清洗、消毒和检测，并将清洗、消毒情况和检测结果及时公示。</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第二十六条</w:t>
      </w:r>
      <w:r>
        <w:rPr>
          <w:rFonts w:ascii="仿宋" w:eastAsia="仿宋" w:hAnsi="仿宋" w:cs="仿宋" w:hint="eastAsia"/>
          <w:b/>
          <w:bCs/>
          <w:color w:val="auto"/>
          <w:sz w:val="32"/>
          <w:szCs w:val="32"/>
        </w:rPr>
        <w:t xml:space="preserve"> </w:t>
      </w:r>
      <w:r>
        <w:rPr>
          <w:rFonts w:ascii="仿宋" w:eastAsia="仿宋" w:hAnsi="仿宋" w:cs="仿宋" w:hint="eastAsia"/>
          <w:b/>
          <w:bCs/>
          <w:color w:val="auto"/>
          <w:sz w:val="32"/>
          <w:szCs w:val="32"/>
        </w:rPr>
        <w:t xml:space="preserve"> </w:t>
      </w:r>
      <w:r>
        <w:rPr>
          <w:rFonts w:ascii="仿宋_GB2312" w:eastAsia="仿宋_GB2312" w:hAnsi="仿宋_GB2312" w:cs="仿宋_GB2312" w:hint="eastAsia"/>
          <w:bCs/>
          <w:color w:val="auto"/>
          <w:sz w:val="32"/>
          <w:szCs w:val="32"/>
        </w:rPr>
        <w:t>城市</w:t>
      </w:r>
      <w:r>
        <w:rPr>
          <w:rFonts w:ascii="仿宋_GB2312" w:eastAsia="仿宋_GB2312" w:hAnsi="仿宋_GB2312" w:cs="仿宋_GB2312" w:hint="eastAsia"/>
          <w:color w:val="auto"/>
          <w:sz w:val="32"/>
          <w:szCs w:val="32"/>
        </w:rPr>
        <w:t>供水单位应当按照国家有关规定设置管网测压点，做好供水水压的监测工作，确保供水压力符合规定标准。</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第二十七条</w:t>
      </w:r>
      <w:r>
        <w:rPr>
          <w:rFonts w:ascii="仿宋" w:eastAsia="仿宋" w:hAnsi="仿宋" w:cs="仿宋" w:hint="eastAsia"/>
          <w:b/>
          <w:bCs/>
          <w:color w:val="auto"/>
          <w:sz w:val="32"/>
          <w:szCs w:val="32"/>
        </w:rPr>
        <w:t xml:space="preserve"> </w:t>
      </w:r>
      <w:r>
        <w:rPr>
          <w:rFonts w:ascii="仿宋" w:eastAsia="仿宋" w:hAnsi="仿宋" w:cs="仿宋" w:hint="eastAsia"/>
          <w:b/>
          <w:bCs/>
          <w:color w:val="auto"/>
          <w:sz w:val="32"/>
          <w:szCs w:val="32"/>
        </w:rPr>
        <w:t xml:space="preserve"> </w:t>
      </w:r>
      <w:r>
        <w:rPr>
          <w:rFonts w:ascii="仿宋_GB2312" w:eastAsia="仿宋_GB2312" w:hAnsi="仿宋_GB2312" w:cs="仿宋_GB2312" w:hint="eastAsia"/>
          <w:color w:val="auto"/>
          <w:sz w:val="32"/>
          <w:szCs w:val="32"/>
        </w:rPr>
        <w:t>城市供水行政主管部门应当依</w:t>
      </w:r>
      <w:r>
        <w:rPr>
          <w:rFonts w:ascii="仿宋_GB2312" w:eastAsia="仿宋_GB2312" w:hAnsi="仿宋_GB2312" w:cs="仿宋_GB2312" w:hint="eastAsia"/>
          <w:color w:val="auto"/>
          <w:sz w:val="32"/>
          <w:szCs w:val="32"/>
        </w:rPr>
        <w:t>法制定城市供水突发事件应急预案，经同级人民政府批准后组织实施。发现城市供水安全隐患或者发生城市供水安全事故，应当立即启动城市供水突发事件应急预案，采取措施防止事态发展或者扩大，优先保障城市居民生活用水。</w:t>
      </w:r>
    </w:p>
    <w:p w:rsidR="00EF1941" w:rsidRDefault="00624412">
      <w:pPr>
        <w:spacing w:line="560" w:lineRule="exact"/>
        <w:ind w:firstLine="720"/>
        <w:rPr>
          <w:rFonts w:ascii="仿宋_GB2312" w:eastAsia="仿宋_GB2312" w:hAnsi="仿宋_GB2312" w:cs="仿宋_GB2312"/>
          <w:color w:val="auto"/>
          <w:sz w:val="32"/>
          <w:szCs w:val="32"/>
        </w:rPr>
      </w:pPr>
      <w:r>
        <w:rPr>
          <w:rFonts w:ascii="黑体" w:eastAsia="黑体" w:hAnsi="黑体" w:cs="黑体" w:hint="eastAsia"/>
          <w:bCs/>
          <w:color w:val="auto"/>
          <w:sz w:val="32"/>
          <w:szCs w:val="32"/>
        </w:rPr>
        <w:t>第二十八条</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 xml:space="preserve"> </w:t>
      </w:r>
      <w:r>
        <w:rPr>
          <w:rFonts w:ascii="仿宋_GB2312" w:eastAsia="仿宋_GB2312" w:hAnsi="仿宋_GB2312" w:cs="仿宋_GB2312" w:hint="eastAsia"/>
          <w:color w:val="auto"/>
          <w:sz w:val="32"/>
          <w:szCs w:val="32"/>
        </w:rPr>
        <w:t>城市供水单位应当根据城市供水突发事件应急预案，制定相应的突发事件应急方案。发生水污染事故以及其他可能影响供水安全的突发性事件，应当采取应急处理措施，向当地人民政府报告，并向社会公开。</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第二十九条</w:t>
      </w:r>
      <w:r>
        <w:rPr>
          <w:rFonts w:ascii="仿宋" w:eastAsia="仿宋" w:hAnsi="仿宋" w:cs="仿宋" w:hint="eastAsia"/>
          <w:b/>
          <w:bCs/>
          <w:color w:val="auto"/>
          <w:sz w:val="32"/>
          <w:szCs w:val="32"/>
        </w:rPr>
        <w:t xml:space="preserve"> </w:t>
      </w:r>
      <w:r>
        <w:rPr>
          <w:rFonts w:ascii="仿宋" w:eastAsia="仿宋" w:hAnsi="仿宋" w:cs="仿宋" w:hint="eastAsia"/>
          <w:b/>
          <w:bCs/>
          <w:color w:val="auto"/>
          <w:sz w:val="32"/>
          <w:szCs w:val="32"/>
        </w:rPr>
        <w:t xml:space="preserve"> </w:t>
      </w:r>
      <w:r>
        <w:rPr>
          <w:rFonts w:ascii="仿宋_GB2312" w:eastAsia="仿宋_GB2312" w:hAnsi="仿宋_GB2312" w:cs="仿宋_GB2312" w:hint="eastAsia"/>
          <w:color w:val="auto"/>
          <w:sz w:val="32"/>
          <w:szCs w:val="32"/>
        </w:rPr>
        <w:t>城市供水单位、二次供水运行维护单位应当保持不间断供水，不得擅自停止供水。由于工程施工、供水设施维修</w:t>
      </w:r>
      <w:r>
        <w:rPr>
          <w:rFonts w:ascii="仿宋_GB2312" w:eastAsia="仿宋_GB2312" w:hAnsi="仿宋_GB2312" w:cs="仿宋_GB2312" w:hint="eastAsia"/>
          <w:color w:val="auto"/>
          <w:sz w:val="32"/>
          <w:szCs w:val="32"/>
        </w:rPr>
        <w:lastRenderedPageBreak/>
        <w:t>等原因确需暂停供水的，经城市供水行政主管部门批准后，提前二十四小时通知用水单位和个人。</w:t>
      </w:r>
    </w:p>
    <w:p w:rsidR="00EF1941" w:rsidRDefault="00624412">
      <w:pPr>
        <w:spacing w:line="560" w:lineRule="exact"/>
        <w:ind w:firstLine="72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因发生水污染事故或者其他可能影响供水安全的突发性事件，导致大面积停止供水的，应当立即组织抢修并同时报告城市供水行政主管部门，及时通知相关用户，在抢修完成后立即恢复正常供水。</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任何单位和个人无权停止他人依法用水。</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第三十条</w:t>
      </w:r>
      <w:r>
        <w:rPr>
          <w:rFonts w:ascii="仿宋" w:eastAsia="仿宋" w:hAnsi="仿宋" w:cs="仿宋" w:hint="eastAsia"/>
          <w:b/>
          <w:bCs/>
          <w:color w:val="auto"/>
          <w:sz w:val="32"/>
          <w:szCs w:val="32"/>
        </w:rPr>
        <w:t xml:space="preserve"> </w:t>
      </w:r>
      <w:r>
        <w:rPr>
          <w:rFonts w:ascii="仿宋" w:eastAsia="仿宋" w:hAnsi="仿宋" w:cs="仿宋" w:hint="eastAsia"/>
          <w:b/>
          <w:bCs/>
          <w:color w:val="auto"/>
          <w:sz w:val="32"/>
          <w:szCs w:val="32"/>
        </w:rPr>
        <w:t xml:space="preserve"> </w:t>
      </w:r>
      <w:r>
        <w:rPr>
          <w:rFonts w:ascii="仿宋_GB2312" w:eastAsia="仿宋_GB2312" w:hAnsi="仿宋_GB2312" w:cs="仿宋_GB2312" w:hint="eastAsia"/>
          <w:color w:val="auto"/>
          <w:sz w:val="32"/>
          <w:szCs w:val="32"/>
        </w:rPr>
        <w:t>用户应当按时缴纳水费，不得拖欠或拒付。</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城市供水企业应当抄表到户并且按照计量收费。未安装用水计量器具的</w:t>
      </w:r>
      <w:r>
        <w:rPr>
          <w:rFonts w:ascii="仿宋_GB2312" w:eastAsia="仿宋_GB2312" w:hAnsi="仿宋_GB2312" w:cs="仿宋_GB2312" w:hint="eastAsia"/>
          <w:color w:val="auto"/>
          <w:sz w:val="32"/>
          <w:szCs w:val="32"/>
        </w:rPr>
        <w:t>，按照价格行政主管部门核定的标准收费。</w:t>
      </w:r>
    </w:p>
    <w:p w:rsidR="00EF1941" w:rsidRDefault="00624412">
      <w:pPr>
        <w:spacing w:line="560" w:lineRule="exact"/>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同一用户用水涉及分类缴费的，应当向城市供水企业申请多类别用水，供水企业应当分别安装用水计量器具计量收费。未事先向供水企业申请多类别用水的，从高适用水价；因供水企业原因不能分开计量的，从低适用水价。</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第三十一条</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 xml:space="preserve"> </w:t>
      </w:r>
      <w:r>
        <w:rPr>
          <w:rFonts w:ascii="仿宋_GB2312" w:eastAsia="仿宋_GB2312" w:hAnsi="仿宋_GB2312" w:cs="仿宋_GB2312" w:hint="eastAsia"/>
          <w:color w:val="auto"/>
          <w:sz w:val="32"/>
          <w:szCs w:val="32"/>
        </w:rPr>
        <w:t>城市供水行政主管部门应当开展节水宣传，鼓励使用节水型器具。</w:t>
      </w:r>
    </w:p>
    <w:p w:rsidR="00EF1941" w:rsidRDefault="00624412" w:rsidP="004974CA">
      <w:pPr>
        <w:spacing w:line="560" w:lineRule="exact"/>
        <w:ind w:firstLineChars="196" w:firstLine="612"/>
        <w:rPr>
          <w:rFonts w:ascii="仿宋_GB2312" w:eastAsia="仿宋_GB2312" w:hAnsi="仿宋_GB2312" w:cs="仿宋_GB2312"/>
          <w:color w:val="auto"/>
          <w:sz w:val="32"/>
          <w:szCs w:val="32"/>
        </w:rPr>
      </w:pPr>
      <w:r>
        <w:rPr>
          <w:rFonts w:ascii="黑体" w:eastAsia="黑体" w:hAnsi="黑体" w:cs="黑体" w:hint="eastAsia"/>
          <w:color w:val="auto"/>
          <w:sz w:val="32"/>
          <w:szCs w:val="32"/>
        </w:rPr>
        <w:t>第三十二条</w:t>
      </w:r>
      <w:r>
        <w:rPr>
          <w:rFonts w:ascii="仿宋" w:eastAsia="仿宋" w:hAnsi="仿宋" w:cs="仿宋" w:hint="eastAsia"/>
          <w:b/>
          <w:bCs/>
          <w:color w:val="auto"/>
          <w:sz w:val="32"/>
          <w:szCs w:val="32"/>
        </w:rPr>
        <w:t xml:space="preserve"> </w:t>
      </w:r>
      <w:r>
        <w:rPr>
          <w:rFonts w:ascii="仿宋" w:eastAsia="仿宋" w:hAnsi="仿宋" w:cs="仿宋" w:hint="eastAsia"/>
          <w:b/>
          <w:bCs/>
          <w:color w:val="auto"/>
          <w:sz w:val="32"/>
          <w:szCs w:val="32"/>
        </w:rPr>
        <w:t xml:space="preserve"> </w:t>
      </w:r>
      <w:r>
        <w:rPr>
          <w:rFonts w:ascii="仿宋_GB2312" w:eastAsia="仿宋_GB2312" w:hAnsi="仿宋_GB2312" w:cs="仿宋_GB2312" w:hint="eastAsia"/>
          <w:color w:val="auto"/>
          <w:sz w:val="32"/>
          <w:szCs w:val="32"/>
        </w:rPr>
        <w:t>禁止盗用或者转供城市供水。任何单位和个人不得有下列行为：</w:t>
      </w:r>
    </w:p>
    <w:p w:rsidR="00EF1941" w:rsidRDefault="00624412">
      <w:pPr>
        <w:spacing w:line="560" w:lineRule="exact"/>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（一）在城市供水管道及其附属设施上私接管道；</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（二）跨越用水计量器具设旁通管道；</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（三）伪造或擅自拆除、开启法定或授权的计量检定机构加封的用水计量器具封印；</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（四）改装、损坏、倒装、拆除、回拨、封闭用水计量器具使</w:t>
      </w:r>
      <w:r>
        <w:rPr>
          <w:rFonts w:ascii="仿宋_GB2312" w:eastAsia="仿宋_GB2312" w:hAnsi="仿宋_GB2312" w:cs="仿宋_GB2312" w:hint="eastAsia"/>
          <w:color w:val="auto"/>
          <w:sz w:val="32"/>
          <w:szCs w:val="32"/>
        </w:rPr>
        <w:lastRenderedPageBreak/>
        <w:t>其少计量或者不计量；</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（五）对卡式用水计量器具非法充值；</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（六）对智能用水计量器具屏蔽信号、损坏传输线路；</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（七）非火警擅自启用城市公共消防供水设施；</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（八）其他盗用城市供水的行为。</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bCs/>
          <w:color w:val="auto"/>
          <w:sz w:val="32"/>
          <w:szCs w:val="32"/>
        </w:rPr>
        <w:t>第三十三条</w:t>
      </w:r>
      <w:r>
        <w:rPr>
          <w:rFonts w:ascii="黑体" w:eastAsia="黑体" w:hAnsi="黑体" w:cs="黑体" w:hint="eastAsia"/>
          <w:bCs/>
          <w:color w:val="auto"/>
          <w:sz w:val="32"/>
          <w:szCs w:val="32"/>
        </w:rPr>
        <w:t xml:space="preserve"> </w:t>
      </w:r>
      <w:r>
        <w:rPr>
          <w:rFonts w:ascii="仿宋" w:eastAsia="仿宋" w:hAnsi="仿宋" w:cs="仿宋" w:hint="eastAsia"/>
          <w:b/>
          <w:color w:val="auto"/>
          <w:sz w:val="32"/>
          <w:szCs w:val="32"/>
        </w:rPr>
        <w:t xml:space="preserve"> </w:t>
      </w:r>
      <w:r>
        <w:rPr>
          <w:rFonts w:ascii="仿宋_GB2312" w:eastAsia="仿宋_GB2312" w:hAnsi="仿宋_GB2312" w:cs="仿宋_GB2312" w:hint="eastAsia"/>
          <w:color w:val="auto"/>
          <w:sz w:val="32"/>
          <w:szCs w:val="32"/>
        </w:rPr>
        <w:t>盗用城市供水的应当补缴水费。损失水量无法认定的，按照用户入户管或者在城市供水管道及其附属设施擅自接管管径的平均流量乘以损失水时间计算；损失水日数无法认定的，按照不少于一百八十日不多于三百六十日计算。每日损失水时间，非居民用户按照每日营业时间计算；居民用户按照每日三小时计算。</w:t>
      </w:r>
    </w:p>
    <w:p w:rsidR="00EF1941" w:rsidRDefault="00624412">
      <w:pPr>
        <w:spacing w:line="560" w:lineRule="exact"/>
        <w:ind w:firstLine="720"/>
        <w:rPr>
          <w:rFonts w:ascii="仿宋_GB2312" w:eastAsia="仿宋_GB2312" w:hAnsi="仿宋_GB2312" w:cs="仿宋_GB2312"/>
          <w:color w:val="auto"/>
          <w:sz w:val="32"/>
          <w:szCs w:val="32"/>
        </w:rPr>
      </w:pPr>
      <w:r>
        <w:rPr>
          <w:rFonts w:ascii="黑体" w:eastAsia="黑体" w:hAnsi="黑体" w:cs="黑体" w:hint="eastAsia"/>
          <w:color w:val="auto"/>
          <w:sz w:val="32"/>
          <w:szCs w:val="32"/>
        </w:rPr>
        <w:t>第三十四条</w:t>
      </w:r>
      <w:r>
        <w:rPr>
          <w:rFonts w:ascii="仿宋" w:eastAsia="仿宋" w:hAnsi="仿宋" w:cs="仿宋" w:hint="eastAsia"/>
          <w:b/>
          <w:bCs/>
          <w:color w:val="auto"/>
          <w:sz w:val="32"/>
          <w:szCs w:val="32"/>
        </w:rPr>
        <w:t xml:space="preserve"> </w:t>
      </w:r>
      <w:r>
        <w:rPr>
          <w:rFonts w:ascii="仿宋_GB2312" w:eastAsia="仿宋_GB2312" w:hAnsi="仿宋_GB2312" w:cs="仿宋_GB2312" w:hint="eastAsia"/>
          <w:b/>
          <w:bCs/>
          <w:color w:val="auto"/>
          <w:sz w:val="32"/>
          <w:szCs w:val="32"/>
        </w:rPr>
        <w:t xml:space="preserve"> </w:t>
      </w:r>
      <w:r>
        <w:rPr>
          <w:rFonts w:ascii="仿宋_GB2312" w:eastAsia="仿宋_GB2312" w:hAnsi="仿宋_GB2312" w:cs="仿宋_GB2312" w:hint="eastAsia"/>
          <w:color w:val="auto"/>
          <w:sz w:val="32"/>
          <w:szCs w:val="32"/>
        </w:rPr>
        <w:t>禁止将供热、工业生产用水等管道系统与城市供水管网连接。</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洗浴、洗车等非居民用户用水，影响居民生活用水的，产权所有者和经营者应当配合城市供水单位设置专用供水管道，保障居民生活用水。</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第三十五条</w:t>
      </w:r>
      <w:r>
        <w:rPr>
          <w:rFonts w:ascii="仿宋" w:eastAsia="仿宋" w:hAnsi="仿宋" w:cs="仿宋" w:hint="eastAsia"/>
          <w:b/>
          <w:bCs/>
          <w:color w:val="auto"/>
          <w:sz w:val="32"/>
          <w:szCs w:val="32"/>
        </w:rPr>
        <w:t xml:space="preserve"> </w:t>
      </w:r>
      <w:r>
        <w:rPr>
          <w:rFonts w:ascii="仿宋" w:eastAsia="仿宋" w:hAnsi="仿宋" w:cs="仿宋" w:hint="eastAsia"/>
          <w:b/>
          <w:bCs/>
          <w:color w:val="auto"/>
          <w:sz w:val="32"/>
          <w:szCs w:val="32"/>
        </w:rPr>
        <w:t xml:space="preserve"> </w:t>
      </w:r>
      <w:r>
        <w:rPr>
          <w:rFonts w:ascii="仿宋_GB2312" w:eastAsia="仿宋_GB2312" w:hAnsi="仿宋_GB2312" w:cs="仿宋_GB2312" w:hint="eastAsia"/>
          <w:bCs/>
          <w:color w:val="auto"/>
          <w:sz w:val="32"/>
          <w:szCs w:val="32"/>
        </w:rPr>
        <w:t>城市</w:t>
      </w:r>
      <w:r>
        <w:rPr>
          <w:rFonts w:ascii="仿宋_GB2312" w:eastAsia="仿宋_GB2312" w:hAnsi="仿宋_GB2312" w:cs="仿宋_GB2312" w:hint="eastAsia"/>
          <w:color w:val="auto"/>
          <w:sz w:val="32"/>
          <w:szCs w:val="32"/>
        </w:rPr>
        <w:t>供水单位应当建立和完善公</w:t>
      </w:r>
      <w:r>
        <w:rPr>
          <w:rFonts w:ascii="仿宋_GB2312" w:eastAsia="仿宋_GB2312" w:hAnsi="仿宋_GB2312" w:cs="仿宋_GB2312" w:hint="eastAsia"/>
          <w:color w:val="auto"/>
          <w:sz w:val="32"/>
          <w:szCs w:val="32"/>
        </w:rPr>
        <w:t>开、公正、高效的管理机制，设立用户服务电话，受理用户的查询、投诉，及时答复、处理用户反映的供水用水问题。</w:t>
      </w:r>
    </w:p>
    <w:p w:rsidR="00EF1941" w:rsidRDefault="00EF1941" w:rsidP="004974CA">
      <w:pPr>
        <w:spacing w:line="560" w:lineRule="exact"/>
        <w:ind w:firstLineChars="200" w:firstLine="625"/>
        <w:rPr>
          <w:rFonts w:ascii="仿宋" w:eastAsia="仿宋" w:hAnsi="仿宋" w:cs="仿宋"/>
          <w:color w:val="auto"/>
          <w:sz w:val="32"/>
          <w:szCs w:val="32"/>
        </w:rPr>
      </w:pPr>
    </w:p>
    <w:p w:rsidR="00EF1941" w:rsidRDefault="00624412">
      <w:pPr>
        <w:numPr>
          <w:ilvl w:val="0"/>
          <w:numId w:val="2"/>
        </w:numPr>
        <w:spacing w:line="560" w:lineRule="exact"/>
        <w:jc w:val="center"/>
        <w:rPr>
          <w:rFonts w:ascii="黑体" w:eastAsia="黑体" w:hAnsi="黑体" w:cs="黑体"/>
          <w:color w:val="auto"/>
          <w:sz w:val="32"/>
          <w:szCs w:val="32"/>
        </w:rPr>
      </w:pPr>
      <w:r>
        <w:rPr>
          <w:rFonts w:ascii="黑体" w:eastAsia="黑体" w:hAnsi="黑体" w:cs="黑体" w:hint="eastAsia"/>
          <w:color w:val="auto"/>
          <w:sz w:val="32"/>
          <w:szCs w:val="32"/>
        </w:rPr>
        <w:t xml:space="preserve"> </w:t>
      </w:r>
      <w:r>
        <w:rPr>
          <w:rFonts w:ascii="黑体" w:eastAsia="黑体" w:hAnsi="黑体" w:cs="黑体" w:hint="eastAsia"/>
          <w:color w:val="auto"/>
          <w:sz w:val="32"/>
          <w:szCs w:val="32"/>
        </w:rPr>
        <w:t>法律责任</w:t>
      </w:r>
    </w:p>
    <w:p w:rsidR="00EF1941" w:rsidRDefault="00EF1941">
      <w:pPr>
        <w:spacing w:line="560" w:lineRule="exact"/>
        <w:rPr>
          <w:rFonts w:ascii="黑体" w:eastAsia="黑体" w:hAnsi="黑体" w:cs="黑体"/>
          <w:color w:val="auto"/>
          <w:sz w:val="32"/>
          <w:szCs w:val="32"/>
        </w:rPr>
      </w:pP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第三十六条</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 xml:space="preserve"> </w:t>
      </w:r>
      <w:r>
        <w:rPr>
          <w:rFonts w:ascii="仿宋_GB2312" w:eastAsia="仿宋_GB2312" w:hAnsi="仿宋_GB2312" w:cs="仿宋_GB2312" w:hint="eastAsia"/>
          <w:color w:val="auto"/>
          <w:sz w:val="32"/>
          <w:szCs w:val="32"/>
        </w:rPr>
        <w:t>违反本条例第九条第二款规定，损毁、移动、拆</w:t>
      </w:r>
      <w:r>
        <w:rPr>
          <w:rFonts w:ascii="仿宋_GB2312" w:eastAsia="仿宋_GB2312" w:hAnsi="仿宋_GB2312" w:cs="仿宋_GB2312" w:hint="eastAsia"/>
          <w:color w:val="auto"/>
          <w:sz w:val="32"/>
          <w:szCs w:val="32"/>
        </w:rPr>
        <w:lastRenderedPageBreak/>
        <w:t>除城市饮用水水源地地理界标、警示标志的，由城市供水行政主管部门责令改正，处以一千元以上五千元以下罚款。</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第三十七条</w:t>
      </w:r>
      <w:r>
        <w:rPr>
          <w:rFonts w:ascii="仿宋" w:eastAsia="仿宋" w:hAnsi="仿宋" w:cs="仿宋" w:hint="eastAsia"/>
          <w:b/>
          <w:bCs/>
          <w:color w:val="auto"/>
          <w:sz w:val="32"/>
          <w:szCs w:val="32"/>
        </w:rPr>
        <w:t xml:space="preserve"> </w:t>
      </w:r>
      <w:r>
        <w:rPr>
          <w:rFonts w:ascii="仿宋" w:eastAsia="仿宋" w:hAnsi="仿宋" w:cs="仿宋" w:hint="eastAsia"/>
          <w:b/>
          <w:bCs/>
          <w:color w:val="auto"/>
          <w:sz w:val="32"/>
          <w:szCs w:val="32"/>
        </w:rPr>
        <w:t xml:space="preserve"> </w:t>
      </w:r>
      <w:r>
        <w:rPr>
          <w:rFonts w:ascii="仿宋_GB2312" w:eastAsia="仿宋_GB2312" w:hAnsi="仿宋_GB2312" w:cs="仿宋_GB2312" w:hint="eastAsia"/>
          <w:color w:val="auto"/>
          <w:sz w:val="32"/>
          <w:szCs w:val="32"/>
        </w:rPr>
        <w:t>违反本条例第十三条第二款规定，城市供水设施建设使用的涉水产品无卫生许可批准文件的，由卫生健康行政主管部门责令限期改正；逾期未改正的，处以五千元以上三万元以下罚款。</w:t>
      </w:r>
    </w:p>
    <w:p w:rsidR="00EF1941" w:rsidRDefault="00624412" w:rsidP="004974CA">
      <w:pPr>
        <w:spacing w:line="560" w:lineRule="exact"/>
        <w:ind w:firstLineChars="200" w:firstLine="625"/>
        <w:rPr>
          <w:rFonts w:ascii="仿宋_GB2312" w:eastAsia="仿宋_GB2312" w:hAnsi="仿宋_GB2312" w:cs="仿宋_GB2312"/>
          <w:bCs/>
          <w:color w:val="auto"/>
          <w:sz w:val="32"/>
          <w:szCs w:val="32"/>
        </w:rPr>
      </w:pPr>
      <w:r>
        <w:rPr>
          <w:rFonts w:ascii="黑体" w:eastAsia="黑体" w:hAnsi="黑体" w:cs="黑体" w:hint="eastAsia"/>
          <w:color w:val="auto"/>
          <w:sz w:val="32"/>
          <w:szCs w:val="32"/>
        </w:rPr>
        <w:t>第三十八条</w:t>
      </w:r>
      <w:r>
        <w:rPr>
          <w:rFonts w:ascii="仿宋" w:eastAsia="仿宋" w:hAnsi="仿宋" w:cs="仿宋" w:hint="eastAsia"/>
          <w:b/>
          <w:bCs/>
          <w:color w:val="auto"/>
          <w:sz w:val="32"/>
          <w:szCs w:val="32"/>
        </w:rPr>
        <w:t xml:space="preserve"> </w:t>
      </w:r>
      <w:r>
        <w:rPr>
          <w:rFonts w:ascii="仿宋" w:eastAsia="仿宋" w:hAnsi="仿宋" w:cs="仿宋" w:hint="eastAsia"/>
          <w:b/>
          <w:bCs/>
          <w:color w:val="auto"/>
          <w:sz w:val="32"/>
          <w:szCs w:val="32"/>
        </w:rPr>
        <w:t xml:space="preserve"> </w:t>
      </w:r>
      <w:r>
        <w:rPr>
          <w:rFonts w:ascii="仿宋_GB2312" w:eastAsia="仿宋_GB2312" w:hAnsi="仿宋_GB2312" w:cs="仿宋_GB2312" w:hint="eastAsia"/>
          <w:color w:val="auto"/>
          <w:sz w:val="32"/>
          <w:szCs w:val="32"/>
        </w:rPr>
        <w:t>违反本条例第十六条、第十七条规定，城市供水单位未按照规定检修城市供水设施或者在供水设施发生故障未及时抢修的，由城市供水行政主管部门责令改正，处以二万元以上五万元以下罚款；情节严重的，报经同级人民政府批准，可以责令停业整顿；对负有直接责任的主管人员和其他直接责任人员，有权机关可以依法给予行政处分。</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第三十九条</w:t>
      </w:r>
      <w:r>
        <w:rPr>
          <w:rFonts w:ascii="仿宋" w:eastAsia="仿宋" w:hAnsi="仿宋" w:cs="仿宋" w:hint="eastAsia"/>
          <w:b/>
          <w:bCs/>
          <w:color w:val="auto"/>
          <w:sz w:val="32"/>
          <w:szCs w:val="32"/>
        </w:rPr>
        <w:t xml:space="preserve"> </w:t>
      </w:r>
      <w:r>
        <w:rPr>
          <w:rFonts w:ascii="仿宋" w:eastAsia="仿宋" w:hAnsi="仿宋" w:cs="仿宋" w:hint="eastAsia"/>
          <w:b/>
          <w:bCs/>
          <w:color w:val="auto"/>
          <w:sz w:val="32"/>
          <w:szCs w:val="32"/>
        </w:rPr>
        <w:t xml:space="preserve"> </w:t>
      </w:r>
      <w:r>
        <w:rPr>
          <w:rFonts w:ascii="仿宋_GB2312" w:eastAsia="仿宋_GB2312" w:hAnsi="仿宋_GB2312" w:cs="仿宋_GB2312" w:hint="eastAsia"/>
          <w:color w:val="auto"/>
          <w:sz w:val="32"/>
          <w:szCs w:val="32"/>
        </w:rPr>
        <w:t>违反本条例第二十条第二款第（三）项、第（四）项、第二十一条规定之一的，由城市供水行政主管部门责令限期改正；逾期未改正或者造成严重后果的，对单位处以一万元以上五万元以下罚款，对个人处以三千元以上三万元以</w:t>
      </w:r>
      <w:r>
        <w:rPr>
          <w:rFonts w:ascii="仿宋_GB2312" w:eastAsia="仿宋_GB2312" w:hAnsi="仿宋_GB2312" w:cs="仿宋_GB2312" w:hint="eastAsia"/>
          <w:color w:val="auto"/>
          <w:sz w:val="32"/>
          <w:szCs w:val="32"/>
        </w:rPr>
        <w:t>下罚款。</w:t>
      </w:r>
    </w:p>
    <w:p w:rsidR="00EF1941" w:rsidRDefault="00624412" w:rsidP="004974CA">
      <w:pPr>
        <w:widowControl/>
        <w:spacing w:line="560" w:lineRule="exact"/>
        <w:ind w:firstLineChars="200" w:firstLine="625"/>
        <w:textAlignment w:val="baseline"/>
        <w:rPr>
          <w:rFonts w:ascii="仿宋_GB2312" w:eastAsia="仿宋_GB2312" w:hAnsi="仿宋_GB2312" w:cs="仿宋_GB2312"/>
          <w:color w:val="auto"/>
          <w:sz w:val="32"/>
          <w:szCs w:val="32"/>
        </w:rPr>
      </w:pPr>
      <w:r>
        <w:rPr>
          <w:rFonts w:ascii="黑体" w:eastAsia="黑体" w:hAnsi="黑体" w:cs="黑体" w:hint="eastAsia"/>
          <w:color w:val="auto"/>
          <w:sz w:val="32"/>
          <w:szCs w:val="32"/>
        </w:rPr>
        <w:t>第四十条</w:t>
      </w:r>
      <w:r>
        <w:rPr>
          <w:rFonts w:ascii="仿宋" w:eastAsia="仿宋" w:hAnsi="仿宋" w:cs="仿宋" w:hint="eastAsia"/>
          <w:b/>
          <w:bCs/>
          <w:color w:val="auto"/>
          <w:sz w:val="32"/>
          <w:szCs w:val="32"/>
        </w:rPr>
        <w:t xml:space="preserve"> </w:t>
      </w:r>
      <w:r>
        <w:rPr>
          <w:rFonts w:ascii="仿宋" w:eastAsia="仿宋" w:hAnsi="仿宋" w:cs="仿宋" w:hint="eastAsia"/>
          <w:b/>
          <w:bCs/>
          <w:color w:val="auto"/>
          <w:sz w:val="32"/>
          <w:szCs w:val="32"/>
        </w:rPr>
        <w:t xml:space="preserve"> </w:t>
      </w:r>
      <w:r>
        <w:rPr>
          <w:rFonts w:ascii="仿宋_GB2312" w:eastAsia="仿宋_GB2312" w:hAnsi="仿宋_GB2312" w:cs="仿宋_GB2312" w:hint="eastAsia"/>
          <w:color w:val="auto"/>
          <w:sz w:val="32"/>
          <w:szCs w:val="32"/>
        </w:rPr>
        <w:t>违反本条例第二十五条第二款规定，二次供水运行维护单位未定期清洗、消毒、检测的，由城市供水行政主管部门责令改正，处以三万元罚款；未将清洗、消毒情况和检测结果及时公示的，由城市供水行政主管部门责令改正，处以五千元以上一万元以下罚款。</w:t>
      </w:r>
    </w:p>
    <w:p w:rsidR="00EF1941" w:rsidRDefault="00624412" w:rsidP="004974CA">
      <w:pPr>
        <w:widowControl/>
        <w:spacing w:line="560" w:lineRule="exact"/>
        <w:ind w:firstLineChars="200" w:firstLine="625"/>
        <w:textAlignment w:val="baseline"/>
        <w:rPr>
          <w:rFonts w:ascii="仿宋_GB2312" w:eastAsia="仿宋_GB2312" w:hAnsi="仿宋_GB2312" w:cs="仿宋_GB2312"/>
          <w:color w:val="auto"/>
          <w:sz w:val="32"/>
          <w:szCs w:val="32"/>
        </w:rPr>
      </w:pPr>
      <w:r>
        <w:rPr>
          <w:rFonts w:ascii="黑体" w:eastAsia="黑体" w:hAnsi="黑体" w:cs="黑体" w:hint="eastAsia"/>
          <w:color w:val="auto"/>
          <w:sz w:val="32"/>
          <w:szCs w:val="32"/>
        </w:rPr>
        <w:lastRenderedPageBreak/>
        <w:t>第四十一条</w:t>
      </w:r>
      <w:r>
        <w:rPr>
          <w:rFonts w:ascii="仿宋" w:eastAsia="仿宋" w:hAnsi="仿宋" w:cs="仿宋" w:hint="eastAsia"/>
          <w:b/>
          <w:bCs/>
          <w:color w:val="auto"/>
          <w:sz w:val="32"/>
          <w:szCs w:val="32"/>
        </w:rPr>
        <w:t xml:space="preserve"> </w:t>
      </w:r>
      <w:r>
        <w:rPr>
          <w:rFonts w:ascii="仿宋" w:eastAsia="仿宋" w:hAnsi="仿宋" w:cs="仿宋" w:hint="eastAsia"/>
          <w:b/>
          <w:bCs/>
          <w:color w:val="auto"/>
          <w:sz w:val="32"/>
          <w:szCs w:val="32"/>
        </w:rPr>
        <w:t xml:space="preserve"> </w:t>
      </w:r>
      <w:r>
        <w:rPr>
          <w:rFonts w:ascii="仿宋_GB2312" w:eastAsia="仿宋_GB2312" w:hAnsi="仿宋_GB2312" w:cs="仿宋_GB2312" w:hint="eastAsia"/>
          <w:color w:val="auto"/>
          <w:sz w:val="32"/>
          <w:szCs w:val="32"/>
        </w:rPr>
        <w:t>违反本条例第三十二条、第三十四条第一款规定之一的，由城市供水行政主管部门责令改正，可以处以三万元以上五万元以下罚款。</w:t>
      </w:r>
    </w:p>
    <w:p w:rsidR="00EF1941" w:rsidRDefault="00EF1941" w:rsidP="004974CA">
      <w:pPr>
        <w:widowControl/>
        <w:spacing w:line="560" w:lineRule="exact"/>
        <w:ind w:firstLineChars="200" w:firstLine="637"/>
        <w:textAlignment w:val="baseline"/>
        <w:rPr>
          <w:rFonts w:ascii="仿宋_GB2312" w:eastAsia="仿宋_GB2312" w:hAnsi="仿宋" w:cs="Arial"/>
          <w:bCs/>
          <w:color w:val="auto"/>
          <w:spacing w:val="3"/>
          <w:sz w:val="32"/>
          <w:szCs w:val="32"/>
        </w:rPr>
      </w:pPr>
    </w:p>
    <w:p w:rsidR="00EF1941" w:rsidRDefault="00624412">
      <w:pPr>
        <w:widowControl/>
        <w:numPr>
          <w:ilvl w:val="0"/>
          <w:numId w:val="2"/>
        </w:numPr>
        <w:spacing w:line="560" w:lineRule="exact"/>
        <w:jc w:val="center"/>
        <w:textAlignment w:val="baseline"/>
        <w:rPr>
          <w:rFonts w:ascii="黑体" w:eastAsia="黑体" w:hAnsi="黑体" w:cs="黑体"/>
          <w:color w:val="auto"/>
          <w:sz w:val="32"/>
          <w:szCs w:val="32"/>
        </w:rPr>
      </w:pPr>
      <w:r>
        <w:rPr>
          <w:rFonts w:ascii="黑体" w:eastAsia="黑体" w:hAnsi="黑体" w:cs="黑体" w:hint="eastAsia"/>
          <w:color w:val="auto"/>
          <w:sz w:val="32"/>
          <w:szCs w:val="32"/>
        </w:rPr>
        <w:t xml:space="preserve"> </w:t>
      </w:r>
      <w:r>
        <w:rPr>
          <w:rFonts w:ascii="黑体" w:eastAsia="黑体" w:hAnsi="黑体" w:cs="黑体" w:hint="eastAsia"/>
          <w:color w:val="auto"/>
          <w:sz w:val="32"/>
          <w:szCs w:val="32"/>
        </w:rPr>
        <w:t>附</w:t>
      </w:r>
      <w:r>
        <w:rPr>
          <w:rFonts w:ascii="黑体" w:eastAsia="黑体" w:hAnsi="黑体" w:cs="黑体" w:hint="eastAsia"/>
          <w:color w:val="auto"/>
          <w:sz w:val="32"/>
          <w:szCs w:val="32"/>
        </w:rPr>
        <w:t xml:space="preserve">  </w:t>
      </w:r>
      <w:r>
        <w:rPr>
          <w:rFonts w:ascii="黑体" w:eastAsia="黑体" w:hAnsi="黑体" w:cs="黑体" w:hint="eastAsia"/>
          <w:color w:val="auto"/>
          <w:sz w:val="32"/>
          <w:szCs w:val="32"/>
        </w:rPr>
        <w:t>则</w:t>
      </w:r>
    </w:p>
    <w:p w:rsidR="00EF1941" w:rsidRDefault="00EF1941">
      <w:pPr>
        <w:pStyle w:val="a0"/>
      </w:pP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第四十二条</w:t>
      </w:r>
      <w:r>
        <w:rPr>
          <w:rFonts w:ascii="黑体" w:eastAsia="黑体" w:hAnsi="黑体" w:cs="黑体" w:hint="eastAsia"/>
          <w:color w:val="auto"/>
          <w:sz w:val="32"/>
          <w:szCs w:val="32"/>
        </w:rPr>
        <w:t xml:space="preserve"> </w:t>
      </w:r>
      <w:r>
        <w:rPr>
          <w:rFonts w:ascii="仿宋" w:eastAsia="仿宋" w:hAnsi="仿宋" w:cs="Arial" w:hint="eastAsia"/>
          <w:b/>
          <w:color w:val="auto"/>
          <w:spacing w:val="3"/>
          <w:sz w:val="32"/>
          <w:szCs w:val="32"/>
        </w:rPr>
        <w:t xml:space="preserve"> </w:t>
      </w:r>
      <w:r>
        <w:rPr>
          <w:rFonts w:ascii="仿宋_GB2312" w:eastAsia="仿宋_GB2312" w:hAnsi="仿宋_GB2312" w:cs="仿宋_GB2312" w:hint="eastAsia"/>
          <w:color w:val="auto"/>
          <w:sz w:val="32"/>
          <w:szCs w:val="32"/>
        </w:rPr>
        <w:t>本条例所称城市供水单位，包括城市供水企业和自建设施对外供水的企业。</w:t>
      </w:r>
    </w:p>
    <w:p w:rsidR="00EF1941" w:rsidRDefault="00624412" w:rsidP="004974CA">
      <w:pPr>
        <w:spacing w:line="560" w:lineRule="exact"/>
        <w:ind w:firstLineChars="200" w:firstLine="625"/>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本条例所称二次供水设施，是指将城市供水单位的供水进行储存、加压或者深度处理和消毒的设施，包括增压泵、贮水池（箱）、供水管道、电控装置、消毒设备等。</w:t>
      </w:r>
    </w:p>
    <w:p w:rsidR="00EF1941" w:rsidRDefault="00624412" w:rsidP="00EF1941">
      <w:pPr>
        <w:widowControl/>
        <w:shd w:val="clear" w:color="000000" w:fill="FFFFFF"/>
        <w:spacing w:line="560" w:lineRule="exact"/>
        <w:ind w:firstLineChars="200" w:firstLine="625"/>
        <w:rPr>
          <w:rFonts w:ascii="仿宋_GB2312" w:eastAsia="仿宋_GB2312" w:hAnsi="仿宋_GB2312" w:cs="仿宋_GB2312"/>
          <w:color w:val="auto"/>
          <w:sz w:val="32"/>
          <w:szCs w:val="32"/>
        </w:rPr>
      </w:pPr>
      <w:r>
        <w:rPr>
          <w:rFonts w:ascii="黑体" w:eastAsia="黑体" w:hAnsi="黑体" w:cs="黑体" w:hint="eastAsia"/>
          <w:color w:val="auto"/>
          <w:sz w:val="32"/>
          <w:szCs w:val="32"/>
        </w:rPr>
        <w:t>第四十三条</w:t>
      </w:r>
      <w:r>
        <w:rPr>
          <w:rFonts w:ascii="仿宋" w:eastAsia="仿宋" w:hAnsi="仿宋" w:cs="Arial" w:hint="eastAsia"/>
          <w:b/>
          <w:color w:val="auto"/>
          <w:spacing w:val="3"/>
          <w:sz w:val="32"/>
          <w:szCs w:val="32"/>
        </w:rPr>
        <w:t xml:space="preserve"> </w:t>
      </w:r>
      <w:r>
        <w:rPr>
          <w:rFonts w:ascii="仿宋" w:eastAsia="仿宋" w:hAnsi="仿宋" w:cs="Arial" w:hint="eastAsia"/>
          <w:b/>
          <w:color w:val="auto"/>
          <w:spacing w:val="3"/>
          <w:sz w:val="32"/>
          <w:szCs w:val="32"/>
        </w:rPr>
        <w:t xml:space="preserve"> </w:t>
      </w:r>
      <w:r>
        <w:rPr>
          <w:rFonts w:ascii="仿宋_GB2312" w:eastAsia="仿宋_GB2312" w:hAnsi="仿宋_GB2312" w:cs="仿宋_GB2312" w:hint="eastAsia"/>
          <w:color w:val="auto"/>
          <w:sz w:val="32"/>
          <w:szCs w:val="32"/>
        </w:rPr>
        <w:t>本条例自</w:t>
      </w:r>
      <w:r>
        <w:rPr>
          <w:rFonts w:ascii="仿宋_GB2312" w:eastAsia="仿宋_GB2312" w:hAnsi="仿宋_GB2312" w:cs="仿宋_GB2312" w:hint="eastAsia"/>
          <w:color w:val="auto"/>
          <w:sz w:val="32"/>
          <w:szCs w:val="32"/>
        </w:rPr>
        <w:t>2021</w:t>
      </w:r>
      <w:r>
        <w:rPr>
          <w:rFonts w:ascii="仿宋_GB2312" w:eastAsia="仿宋_GB2312" w:hAnsi="仿宋_GB2312" w:cs="仿宋_GB2312" w:hint="eastAsia"/>
          <w:color w:val="auto"/>
          <w:sz w:val="32"/>
          <w:szCs w:val="32"/>
        </w:rPr>
        <w:t>年</w:t>
      </w:r>
      <w:r>
        <w:rPr>
          <w:rFonts w:ascii="仿宋_GB2312" w:eastAsia="仿宋_GB2312" w:hAnsi="仿宋_GB2312" w:cs="仿宋_GB2312" w:hint="eastAsia"/>
          <w:color w:val="auto"/>
          <w:sz w:val="32"/>
          <w:szCs w:val="32"/>
        </w:rPr>
        <w:t>2</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rPr>
        <w:t>日起施行。</w:t>
      </w:r>
      <w:r>
        <w:rPr>
          <w:rFonts w:ascii="仿宋_GB2312" w:eastAsia="仿宋_GB2312" w:hAnsi="仿宋_GB2312" w:cs="仿宋_GB2312" w:hint="eastAsia"/>
          <w:color w:val="auto"/>
          <w:sz w:val="32"/>
          <w:szCs w:val="32"/>
        </w:rPr>
        <w:t>2007</w:t>
      </w:r>
      <w:r>
        <w:rPr>
          <w:rFonts w:ascii="仿宋_GB2312" w:eastAsia="仿宋_GB2312" w:hAnsi="仿宋_GB2312" w:cs="仿宋_GB2312" w:hint="eastAsia"/>
          <w:color w:val="auto"/>
          <w:sz w:val="32"/>
          <w:szCs w:val="32"/>
        </w:rPr>
        <w:t>年</w:t>
      </w:r>
      <w:r>
        <w:rPr>
          <w:rFonts w:ascii="仿宋_GB2312" w:eastAsia="仿宋_GB2312" w:hAnsi="仿宋_GB2312" w:cs="仿宋_GB2312" w:hint="eastAsia"/>
          <w:color w:val="auto"/>
          <w:sz w:val="32"/>
          <w:szCs w:val="32"/>
        </w:rPr>
        <w:t>9</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28</w:t>
      </w:r>
      <w:r>
        <w:rPr>
          <w:rFonts w:ascii="仿宋_GB2312" w:eastAsia="仿宋_GB2312" w:hAnsi="仿宋_GB2312" w:cs="仿宋_GB2312" w:hint="eastAsia"/>
          <w:color w:val="auto"/>
          <w:sz w:val="32"/>
          <w:szCs w:val="32"/>
        </w:rPr>
        <w:t>日齐齐哈尔市第十四届人民代表大会常务委员会第四次会议通过的《齐齐哈尔市城市供水用水管理条例》同时废止。</w:t>
      </w:r>
    </w:p>
    <w:sectPr w:rsidR="00EF1941" w:rsidSect="00EF1941">
      <w:headerReference w:type="default" r:id="rId9"/>
      <w:footerReference w:type="even" r:id="rId10"/>
      <w:footerReference w:type="default" r:id="rId11"/>
      <w:pgSz w:w="11906" w:h="16838"/>
      <w:pgMar w:top="2098" w:right="1417" w:bottom="2098" w:left="1588" w:header="851" w:footer="1701" w:gutter="0"/>
      <w:pgNumType w:fmt="numberInDash"/>
      <w:cols w:space="0"/>
      <w:docGrid w:type="linesAndChars" w:linePitch="451" w:charSpace="-15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412" w:rsidRDefault="00624412" w:rsidP="00EF1941">
      <w:r>
        <w:separator/>
      </w:r>
    </w:p>
  </w:endnote>
  <w:endnote w:type="continuationSeparator" w:id="0">
    <w:p w:rsidR="00624412" w:rsidRDefault="00624412" w:rsidP="00EF1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embedRegular r:id="rId1" w:subsetted="1" w:fontKey="{3C9C0D68-BE58-478F-9A1E-7E1910CF065E}"/>
    <w:embedBold r:id="rId2" w:subsetted="1" w:fontKey="{684AE927-8186-471B-AF39-5402CAD716C7}"/>
  </w:font>
  <w:font w:name="方正小标宋简体">
    <w:panose1 w:val="03000509000000000000"/>
    <w:charset w:val="86"/>
    <w:family w:val="script"/>
    <w:pitch w:val="fixed"/>
    <w:sig w:usb0="00000001" w:usb1="080E0000" w:usb2="00000010" w:usb3="00000000" w:csb0="00040000" w:csb1="00000000"/>
    <w:embedRegular r:id="rId3" w:subsetted="1" w:fontKey="{1C862C3B-AFC8-40F3-935D-35E8302CA4B1}"/>
  </w:font>
  <w:font w:name="黑体">
    <w:altName w:val="SimHei"/>
    <w:panose1 w:val="02010609060101010101"/>
    <w:charset w:val="86"/>
    <w:family w:val="modern"/>
    <w:pitch w:val="fixed"/>
    <w:sig w:usb0="800002BF" w:usb1="38CF7CFA" w:usb2="00000016" w:usb3="00000000" w:csb0="00040001" w:csb1="00000000"/>
    <w:embedRegular r:id="rId4" w:subsetted="1" w:fontKey="{8EBC31BD-2A85-4282-BFEC-C8B3B415CDBC}"/>
    <w:embedBold r:id="rId5" w:subsetted="1" w:fontKey="{46F1CBF9-5EC5-42A2-8FA3-6D460691747F}"/>
  </w:font>
  <w:font w:name="楷体_GB2312">
    <w:panose1 w:val="02010609030101010101"/>
    <w:charset w:val="86"/>
    <w:family w:val="modern"/>
    <w:pitch w:val="fixed"/>
    <w:sig w:usb0="00000001" w:usb1="080E0000" w:usb2="00000010" w:usb3="00000000" w:csb0="00040000" w:csb1="00000000"/>
    <w:embedRegular r:id="rId6" w:subsetted="1" w:fontKey="{8809B5EE-C618-4010-A213-B6084219F92D}"/>
  </w:font>
  <w:font w:name="仿宋_GB2312">
    <w:panose1 w:val="02010609030101010101"/>
    <w:charset w:val="86"/>
    <w:family w:val="modern"/>
    <w:pitch w:val="fixed"/>
    <w:sig w:usb0="00000001" w:usb1="080E0000" w:usb2="00000010" w:usb3="00000000" w:csb0="00040000" w:csb1="00000000"/>
    <w:embedRegular r:id="rId7" w:subsetted="1" w:fontKey="{87A4574F-F1A1-4A9E-B5C7-829A0C894F0A}"/>
    <w:embedBold r:id="rId8" w:subsetted="1" w:fontKey="{9FCE7B70-C89C-43C8-9A3F-402C6EA663D3}"/>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41" w:rsidRDefault="00EF1941">
    <w:pPr>
      <w:pStyle w:val="a4"/>
      <w:framePr w:wrap="around" w:vAnchor="text" w:hAnchor="margin" w:xAlign="right" w:y="1"/>
      <w:rPr>
        <w:rStyle w:val="a6"/>
      </w:rPr>
    </w:pPr>
    <w:r>
      <w:fldChar w:fldCharType="begin"/>
    </w:r>
    <w:r w:rsidR="00624412">
      <w:rPr>
        <w:rStyle w:val="a6"/>
      </w:rPr>
      <w:instrText xml:space="preserve">PAGE  </w:instrText>
    </w:r>
    <w:r>
      <w:fldChar w:fldCharType="end"/>
    </w:r>
  </w:p>
  <w:p w:rsidR="00EF1941" w:rsidRDefault="00EF194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41" w:rsidRDefault="00EF1941">
    <w:pPr>
      <w:pStyle w:val="a4"/>
      <w:jc w:val="right"/>
    </w:pPr>
    <w:r>
      <w:pict>
        <v:shapetype id="_x0000_t202" coordsize="21600,21600" o:spt="202" path="m,l,21600r21600,l21600,xe">
          <v:stroke joinstyle="miter"/>
          <v:path gradientshapeok="t" o:connecttype="rect"/>
        </v:shapetype>
        <v:shape id="_x0000_s4097" type="#_x0000_t202" style="position:absolute;left:0;text-align:left;margin-left:104pt;margin-top:0;width:2in;height:2in;z-index:251658240;mso-wrap-style:none;mso-position-horizontal:outside;mso-position-horizontal-relative:margin" filled="f" stroked="f">
          <v:textbox style="mso-fit-shape-to-text:t" inset="0,0,0,0">
            <w:txbxContent>
              <w:sdt>
                <w:sdtPr>
                  <w:rPr>
                    <w:color w:val="auto"/>
                  </w:rPr>
                  <w:id w:val="13416024"/>
                </w:sdtPr>
                <w:sdtContent>
                  <w:p w:rsidR="00EF1941" w:rsidRDefault="00624412">
                    <w:pPr>
                      <w:pStyle w:val="a4"/>
                      <w:rPr>
                        <w:color w:val="auto"/>
                      </w:rPr>
                    </w:pPr>
                    <w:r>
                      <w:rPr>
                        <w:rFonts w:hint="eastAsia"/>
                        <w:color w:val="auto"/>
                      </w:rPr>
                      <w:t xml:space="preserve">     </w:t>
                    </w:r>
                    <w:r w:rsidR="00EF194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F1941">
                      <w:rPr>
                        <w:rFonts w:ascii="宋体" w:hAnsi="宋体" w:cs="宋体" w:hint="eastAsia"/>
                        <w:sz w:val="28"/>
                        <w:szCs w:val="28"/>
                      </w:rPr>
                      <w:fldChar w:fldCharType="separate"/>
                    </w:r>
                    <w:r w:rsidR="004974CA" w:rsidRPr="004974CA">
                      <w:rPr>
                        <w:rFonts w:ascii="宋体" w:hAnsi="宋体" w:cs="宋体"/>
                        <w:noProof/>
                        <w:sz w:val="28"/>
                        <w:szCs w:val="28"/>
                        <w:lang w:val="zh-CN"/>
                      </w:rPr>
                      <w:t>-</w:t>
                    </w:r>
                    <w:r w:rsidR="004974CA">
                      <w:rPr>
                        <w:rFonts w:ascii="宋体" w:hAnsi="宋体" w:cs="宋体"/>
                        <w:noProof/>
                        <w:sz w:val="28"/>
                        <w:szCs w:val="28"/>
                      </w:rPr>
                      <w:t xml:space="preserve"> 1 -</w:t>
                    </w:r>
                    <w:r w:rsidR="00EF1941">
                      <w:rPr>
                        <w:rFonts w:ascii="宋体" w:hAnsi="宋体" w:cs="宋体" w:hint="eastAsia"/>
                        <w:sz w:val="28"/>
                        <w:szCs w:val="28"/>
                      </w:rPr>
                      <w:fldChar w:fldCharType="end"/>
                    </w:r>
                    <w:r>
                      <w:rPr>
                        <w:rFonts w:ascii="宋体" w:hAnsi="宋体" w:cs="宋体" w:hint="eastAsia"/>
                        <w:sz w:val="28"/>
                        <w:szCs w:val="28"/>
                      </w:rPr>
                      <w:t xml:space="preserve">   </w:t>
                    </w:r>
                  </w:p>
                </w:sdtContent>
              </w:sdt>
              <w:p w:rsidR="00EF1941" w:rsidRDefault="00EF1941">
                <w:pPr>
                  <w:rPr>
                    <w:color w:val="auto"/>
                  </w:rPr>
                </w:pPr>
              </w:p>
            </w:txbxContent>
          </v:textbox>
          <w10:wrap anchorx="margin"/>
        </v:shape>
      </w:pict>
    </w:r>
    <w:r w:rsidR="00624412">
      <w:rPr>
        <w:rFonts w:hint="eastAsia"/>
      </w:rPr>
      <w:t xml:space="preserve">   </w:t>
    </w:r>
  </w:p>
  <w:p w:rsidR="00EF1941" w:rsidRDefault="00EF194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412" w:rsidRDefault="00624412" w:rsidP="00EF1941">
      <w:r>
        <w:separator/>
      </w:r>
    </w:p>
  </w:footnote>
  <w:footnote w:type="continuationSeparator" w:id="0">
    <w:p w:rsidR="00624412" w:rsidRDefault="00624412" w:rsidP="00EF1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41" w:rsidRDefault="00EF1941">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71E9B0"/>
    <w:multiLevelType w:val="singleLevel"/>
    <w:tmpl w:val="DA71E9B0"/>
    <w:lvl w:ilvl="0">
      <w:start w:val="5"/>
      <w:numFmt w:val="chineseCounting"/>
      <w:suff w:val="space"/>
      <w:lvlText w:val="第%1章"/>
      <w:lvlJc w:val="left"/>
      <w:rPr>
        <w:rFonts w:hint="eastAsia"/>
      </w:rPr>
    </w:lvl>
  </w:abstractNum>
  <w:abstractNum w:abstractNumId="1">
    <w:nsid w:val="79BC066D"/>
    <w:multiLevelType w:val="singleLevel"/>
    <w:tmpl w:val="79BC066D"/>
    <w:lvl w:ilvl="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HorizontalSpacing w:val="101"/>
  <w:drawingGridVerticalSpacing w:val="225"/>
  <w:displayHorizontalDrawingGridEvery w:val="2"/>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79AD"/>
    <w:rsid w:val="00001894"/>
    <w:rsid w:val="00005EDF"/>
    <w:rsid w:val="00006C57"/>
    <w:rsid w:val="00006E62"/>
    <w:rsid w:val="000110A1"/>
    <w:rsid w:val="00011B5F"/>
    <w:rsid w:val="000233D0"/>
    <w:rsid w:val="00024AC2"/>
    <w:rsid w:val="0002547A"/>
    <w:rsid w:val="0003126F"/>
    <w:rsid w:val="00032452"/>
    <w:rsid w:val="00032C5C"/>
    <w:rsid w:val="000347F9"/>
    <w:rsid w:val="00041B8B"/>
    <w:rsid w:val="0004404D"/>
    <w:rsid w:val="000452EE"/>
    <w:rsid w:val="000522C9"/>
    <w:rsid w:val="000535B1"/>
    <w:rsid w:val="0006102F"/>
    <w:rsid w:val="000677E8"/>
    <w:rsid w:val="00072554"/>
    <w:rsid w:val="00076FA7"/>
    <w:rsid w:val="0007754F"/>
    <w:rsid w:val="00082E06"/>
    <w:rsid w:val="00085603"/>
    <w:rsid w:val="000879AD"/>
    <w:rsid w:val="00091769"/>
    <w:rsid w:val="00094623"/>
    <w:rsid w:val="00097E8C"/>
    <w:rsid w:val="000A1BCC"/>
    <w:rsid w:val="000A3C00"/>
    <w:rsid w:val="000B1250"/>
    <w:rsid w:val="000B2054"/>
    <w:rsid w:val="000B6BB4"/>
    <w:rsid w:val="000C639A"/>
    <w:rsid w:val="000D480B"/>
    <w:rsid w:val="000E12B9"/>
    <w:rsid w:val="000E26DF"/>
    <w:rsid w:val="000E3C11"/>
    <w:rsid w:val="000F38DD"/>
    <w:rsid w:val="00101032"/>
    <w:rsid w:val="00103944"/>
    <w:rsid w:val="001042C0"/>
    <w:rsid w:val="001059C7"/>
    <w:rsid w:val="001065C2"/>
    <w:rsid w:val="001078D8"/>
    <w:rsid w:val="00121494"/>
    <w:rsid w:val="001279B5"/>
    <w:rsid w:val="00130551"/>
    <w:rsid w:val="001465E9"/>
    <w:rsid w:val="00155447"/>
    <w:rsid w:val="00161F2C"/>
    <w:rsid w:val="00162CE4"/>
    <w:rsid w:val="001648F2"/>
    <w:rsid w:val="001671BB"/>
    <w:rsid w:val="0016729E"/>
    <w:rsid w:val="0017762B"/>
    <w:rsid w:val="00181940"/>
    <w:rsid w:val="001833ED"/>
    <w:rsid w:val="00183CC0"/>
    <w:rsid w:val="00192AE7"/>
    <w:rsid w:val="001932AA"/>
    <w:rsid w:val="00193656"/>
    <w:rsid w:val="00193F95"/>
    <w:rsid w:val="0019468F"/>
    <w:rsid w:val="001952C1"/>
    <w:rsid w:val="001A2DAB"/>
    <w:rsid w:val="001B69B3"/>
    <w:rsid w:val="001C0586"/>
    <w:rsid w:val="001C230C"/>
    <w:rsid w:val="001D165C"/>
    <w:rsid w:val="001D347E"/>
    <w:rsid w:val="001D3C79"/>
    <w:rsid w:val="001E25E8"/>
    <w:rsid w:val="001E5B52"/>
    <w:rsid w:val="001E681A"/>
    <w:rsid w:val="001F09C6"/>
    <w:rsid w:val="001F46C9"/>
    <w:rsid w:val="00201794"/>
    <w:rsid w:val="002062A4"/>
    <w:rsid w:val="00216BBF"/>
    <w:rsid w:val="0022217B"/>
    <w:rsid w:val="002237A1"/>
    <w:rsid w:val="002268F4"/>
    <w:rsid w:val="00227649"/>
    <w:rsid w:val="002301D5"/>
    <w:rsid w:val="0023022C"/>
    <w:rsid w:val="002317BD"/>
    <w:rsid w:val="00232A07"/>
    <w:rsid w:val="00233133"/>
    <w:rsid w:val="00236ABD"/>
    <w:rsid w:val="00240FE9"/>
    <w:rsid w:val="002426B5"/>
    <w:rsid w:val="00242C8A"/>
    <w:rsid w:val="002433B2"/>
    <w:rsid w:val="00244163"/>
    <w:rsid w:val="00246CC2"/>
    <w:rsid w:val="002472CB"/>
    <w:rsid w:val="00252572"/>
    <w:rsid w:val="0025688D"/>
    <w:rsid w:val="002569FE"/>
    <w:rsid w:val="002603F0"/>
    <w:rsid w:val="00266FB9"/>
    <w:rsid w:val="00267631"/>
    <w:rsid w:val="00271A55"/>
    <w:rsid w:val="00271B1B"/>
    <w:rsid w:val="0027253C"/>
    <w:rsid w:val="0027403D"/>
    <w:rsid w:val="00274863"/>
    <w:rsid w:val="002749B5"/>
    <w:rsid w:val="00275881"/>
    <w:rsid w:val="00275A75"/>
    <w:rsid w:val="00276C83"/>
    <w:rsid w:val="00283703"/>
    <w:rsid w:val="002857D9"/>
    <w:rsid w:val="0028683F"/>
    <w:rsid w:val="00287FEB"/>
    <w:rsid w:val="00295770"/>
    <w:rsid w:val="00295DA0"/>
    <w:rsid w:val="002A0CA7"/>
    <w:rsid w:val="002A68E3"/>
    <w:rsid w:val="002A6C78"/>
    <w:rsid w:val="002B38B2"/>
    <w:rsid w:val="002B3989"/>
    <w:rsid w:val="002B4E5B"/>
    <w:rsid w:val="002B5250"/>
    <w:rsid w:val="002C0331"/>
    <w:rsid w:val="002C29CC"/>
    <w:rsid w:val="002C2E13"/>
    <w:rsid w:val="002C30B7"/>
    <w:rsid w:val="002C3840"/>
    <w:rsid w:val="002C3BED"/>
    <w:rsid w:val="002C63B4"/>
    <w:rsid w:val="002C6DF4"/>
    <w:rsid w:val="002D5C9D"/>
    <w:rsid w:val="002E142D"/>
    <w:rsid w:val="002E78F0"/>
    <w:rsid w:val="002F125F"/>
    <w:rsid w:val="002F2988"/>
    <w:rsid w:val="002F50AD"/>
    <w:rsid w:val="002F70F8"/>
    <w:rsid w:val="0030282F"/>
    <w:rsid w:val="00305344"/>
    <w:rsid w:val="00307202"/>
    <w:rsid w:val="0031396C"/>
    <w:rsid w:val="00314270"/>
    <w:rsid w:val="00314BBC"/>
    <w:rsid w:val="0031511E"/>
    <w:rsid w:val="00315AE7"/>
    <w:rsid w:val="00327976"/>
    <w:rsid w:val="00335590"/>
    <w:rsid w:val="00342E5C"/>
    <w:rsid w:val="0034331E"/>
    <w:rsid w:val="0034560D"/>
    <w:rsid w:val="00346463"/>
    <w:rsid w:val="0034780C"/>
    <w:rsid w:val="003557E8"/>
    <w:rsid w:val="00363F06"/>
    <w:rsid w:val="00380D6F"/>
    <w:rsid w:val="003855E4"/>
    <w:rsid w:val="00386076"/>
    <w:rsid w:val="0038703F"/>
    <w:rsid w:val="00387BC7"/>
    <w:rsid w:val="00390888"/>
    <w:rsid w:val="0039117A"/>
    <w:rsid w:val="00393EFA"/>
    <w:rsid w:val="0039447D"/>
    <w:rsid w:val="003A206A"/>
    <w:rsid w:val="003A47BB"/>
    <w:rsid w:val="003C0709"/>
    <w:rsid w:val="003C0D59"/>
    <w:rsid w:val="003C67CD"/>
    <w:rsid w:val="003D326C"/>
    <w:rsid w:val="003D48E5"/>
    <w:rsid w:val="003D50C1"/>
    <w:rsid w:val="003D7871"/>
    <w:rsid w:val="003E2375"/>
    <w:rsid w:val="003E442A"/>
    <w:rsid w:val="003E6E69"/>
    <w:rsid w:val="003F1027"/>
    <w:rsid w:val="003F6069"/>
    <w:rsid w:val="003F6857"/>
    <w:rsid w:val="003F7580"/>
    <w:rsid w:val="00411A60"/>
    <w:rsid w:val="00413B86"/>
    <w:rsid w:val="00417647"/>
    <w:rsid w:val="00427240"/>
    <w:rsid w:val="00431761"/>
    <w:rsid w:val="0043178E"/>
    <w:rsid w:val="004326A2"/>
    <w:rsid w:val="00435CF6"/>
    <w:rsid w:val="0043752F"/>
    <w:rsid w:val="00440C59"/>
    <w:rsid w:val="004461DE"/>
    <w:rsid w:val="00452A92"/>
    <w:rsid w:val="00455CA7"/>
    <w:rsid w:val="0045718E"/>
    <w:rsid w:val="00466851"/>
    <w:rsid w:val="004714C7"/>
    <w:rsid w:val="00475028"/>
    <w:rsid w:val="00480517"/>
    <w:rsid w:val="004807F6"/>
    <w:rsid w:val="00481330"/>
    <w:rsid w:val="00482035"/>
    <w:rsid w:val="004855EF"/>
    <w:rsid w:val="004869E6"/>
    <w:rsid w:val="00490172"/>
    <w:rsid w:val="004940F1"/>
    <w:rsid w:val="00494566"/>
    <w:rsid w:val="00496766"/>
    <w:rsid w:val="004974CA"/>
    <w:rsid w:val="00497E7D"/>
    <w:rsid w:val="004A1832"/>
    <w:rsid w:val="004A26B6"/>
    <w:rsid w:val="004A6D08"/>
    <w:rsid w:val="004B2FE2"/>
    <w:rsid w:val="004B3595"/>
    <w:rsid w:val="004B38E2"/>
    <w:rsid w:val="004C114E"/>
    <w:rsid w:val="004C6AD5"/>
    <w:rsid w:val="004C75C3"/>
    <w:rsid w:val="004C7AF3"/>
    <w:rsid w:val="004D2929"/>
    <w:rsid w:val="004D3E3D"/>
    <w:rsid w:val="004D5B5F"/>
    <w:rsid w:val="004E22DD"/>
    <w:rsid w:val="004E2A45"/>
    <w:rsid w:val="004E3671"/>
    <w:rsid w:val="004E67D9"/>
    <w:rsid w:val="004E67EC"/>
    <w:rsid w:val="004F49A0"/>
    <w:rsid w:val="005111B3"/>
    <w:rsid w:val="00512A11"/>
    <w:rsid w:val="00515726"/>
    <w:rsid w:val="00517424"/>
    <w:rsid w:val="00523B8A"/>
    <w:rsid w:val="00527889"/>
    <w:rsid w:val="0053004A"/>
    <w:rsid w:val="005335BB"/>
    <w:rsid w:val="00536886"/>
    <w:rsid w:val="00544084"/>
    <w:rsid w:val="00546C22"/>
    <w:rsid w:val="00550584"/>
    <w:rsid w:val="00552429"/>
    <w:rsid w:val="005536E5"/>
    <w:rsid w:val="005537B3"/>
    <w:rsid w:val="005637F5"/>
    <w:rsid w:val="0056729C"/>
    <w:rsid w:val="005711E7"/>
    <w:rsid w:val="00574E63"/>
    <w:rsid w:val="00580A69"/>
    <w:rsid w:val="005818D6"/>
    <w:rsid w:val="005819A7"/>
    <w:rsid w:val="00583338"/>
    <w:rsid w:val="005835BA"/>
    <w:rsid w:val="005876D6"/>
    <w:rsid w:val="00587751"/>
    <w:rsid w:val="0058776B"/>
    <w:rsid w:val="00590C2E"/>
    <w:rsid w:val="005A2866"/>
    <w:rsid w:val="005A3750"/>
    <w:rsid w:val="005A447F"/>
    <w:rsid w:val="005B1BAB"/>
    <w:rsid w:val="005B1E9F"/>
    <w:rsid w:val="005B4772"/>
    <w:rsid w:val="005C0F90"/>
    <w:rsid w:val="005C617F"/>
    <w:rsid w:val="005D3520"/>
    <w:rsid w:val="005E5747"/>
    <w:rsid w:val="005E60BF"/>
    <w:rsid w:val="005F097D"/>
    <w:rsid w:val="005F522B"/>
    <w:rsid w:val="005F5FA5"/>
    <w:rsid w:val="005F6A05"/>
    <w:rsid w:val="00601AC3"/>
    <w:rsid w:val="00603E98"/>
    <w:rsid w:val="0060486B"/>
    <w:rsid w:val="0061267C"/>
    <w:rsid w:val="006138E9"/>
    <w:rsid w:val="00613CDB"/>
    <w:rsid w:val="00615DC5"/>
    <w:rsid w:val="006232C7"/>
    <w:rsid w:val="00624412"/>
    <w:rsid w:val="00630377"/>
    <w:rsid w:val="00630A36"/>
    <w:rsid w:val="00630B67"/>
    <w:rsid w:val="00631E3E"/>
    <w:rsid w:val="00634D89"/>
    <w:rsid w:val="00641C14"/>
    <w:rsid w:val="00644091"/>
    <w:rsid w:val="006449F7"/>
    <w:rsid w:val="006455D3"/>
    <w:rsid w:val="00647BD3"/>
    <w:rsid w:val="00650103"/>
    <w:rsid w:val="00650637"/>
    <w:rsid w:val="00650EE6"/>
    <w:rsid w:val="006513E4"/>
    <w:rsid w:val="006530BF"/>
    <w:rsid w:val="006579E5"/>
    <w:rsid w:val="00666120"/>
    <w:rsid w:val="00697CD2"/>
    <w:rsid w:val="006A0FD6"/>
    <w:rsid w:val="006A2269"/>
    <w:rsid w:val="006A2C1F"/>
    <w:rsid w:val="006B21F8"/>
    <w:rsid w:val="006B4369"/>
    <w:rsid w:val="006C3EE6"/>
    <w:rsid w:val="006C667B"/>
    <w:rsid w:val="006D7043"/>
    <w:rsid w:val="006D76F8"/>
    <w:rsid w:val="006E0EAC"/>
    <w:rsid w:val="006E362D"/>
    <w:rsid w:val="006E62B1"/>
    <w:rsid w:val="006F012C"/>
    <w:rsid w:val="006F0801"/>
    <w:rsid w:val="006F1928"/>
    <w:rsid w:val="006F1A91"/>
    <w:rsid w:val="006F52C2"/>
    <w:rsid w:val="006F58C7"/>
    <w:rsid w:val="006F68B1"/>
    <w:rsid w:val="00710AE9"/>
    <w:rsid w:val="00711254"/>
    <w:rsid w:val="00713135"/>
    <w:rsid w:val="007143CC"/>
    <w:rsid w:val="00717600"/>
    <w:rsid w:val="007226B6"/>
    <w:rsid w:val="0072359F"/>
    <w:rsid w:val="0072490F"/>
    <w:rsid w:val="007357D5"/>
    <w:rsid w:val="0074273E"/>
    <w:rsid w:val="007430D8"/>
    <w:rsid w:val="00744EBE"/>
    <w:rsid w:val="007457BA"/>
    <w:rsid w:val="00745FE8"/>
    <w:rsid w:val="00747EAB"/>
    <w:rsid w:val="007518BC"/>
    <w:rsid w:val="007617ED"/>
    <w:rsid w:val="0076361A"/>
    <w:rsid w:val="00764D01"/>
    <w:rsid w:val="00770823"/>
    <w:rsid w:val="00773F54"/>
    <w:rsid w:val="00777F14"/>
    <w:rsid w:val="0078017F"/>
    <w:rsid w:val="00784FF0"/>
    <w:rsid w:val="00785A66"/>
    <w:rsid w:val="0079117E"/>
    <w:rsid w:val="00793135"/>
    <w:rsid w:val="007A03F2"/>
    <w:rsid w:val="007A076C"/>
    <w:rsid w:val="007A323A"/>
    <w:rsid w:val="007B0C08"/>
    <w:rsid w:val="007B5E81"/>
    <w:rsid w:val="007C2147"/>
    <w:rsid w:val="007C2E08"/>
    <w:rsid w:val="007C4E80"/>
    <w:rsid w:val="007C7C1A"/>
    <w:rsid w:val="007D1B10"/>
    <w:rsid w:val="007D2F70"/>
    <w:rsid w:val="007D65E8"/>
    <w:rsid w:val="007D7533"/>
    <w:rsid w:val="007D7C88"/>
    <w:rsid w:val="007E0789"/>
    <w:rsid w:val="007E1661"/>
    <w:rsid w:val="007E170B"/>
    <w:rsid w:val="007E1970"/>
    <w:rsid w:val="007E3844"/>
    <w:rsid w:val="007E5315"/>
    <w:rsid w:val="007F159E"/>
    <w:rsid w:val="007F5753"/>
    <w:rsid w:val="008004BC"/>
    <w:rsid w:val="0080342D"/>
    <w:rsid w:val="008048BE"/>
    <w:rsid w:val="00804CE7"/>
    <w:rsid w:val="00805B5D"/>
    <w:rsid w:val="008119B1"/>
    <w:rsid w:val="008135FC"/>
    <w:rsid w:val="008158FB"/>
    <w:rsid w:val="008175D3"/>
    <w:rsid w:val="00817B9C"/>
    <w:rsid w:val="00821E2B"/>
    <w:rsid w:val="00823E3B"/>
    <w:rsid w:val="0083602A"/>
    <w:rsid w:val="00836F8F"/>
    <w:rsid w:val="00837EA9"/>
    <w:rsid w:val="00842B09"/>
    <w:rsid w:val="00843C19"/>
    <w:rsid w:val="008500D0"/>
    <w:rsid w:val="0085022B"/>
    <w:rsid w:val="00851A4A"/>
    <w:rsid w:val="00852C9E"/>
    <w:rsid w:val="0085446C"/>
    <w:rsid w:val="00873B14"/>
    <w:rsid w:val="00873EA8"/>
    <w:rsid w:val="0087459A"/>
    <w:rsid w:val="00874883"/>
    <w:rsid w:val="00875446"/>
    <w:rsid w:val="00876168"/>
    <w:rsid w:val="00876378"/>
    <w:rsid w:val="00882AB7"/>
    <w:rsid w:val="008832A8"/>
    <w:rsid w:val="00890B39"/>
    <w:rsid w:val="00892B79"/>
    <w:rsid w:val="008936EA"/>
    <w:rsid w:val="00894E4A"/>
    <w:rsid w:val="00895797"/>
    <w:rsid w:val="008A1094"/>
    <w:rsid w:val="008A3273"/>
    <w:rsid w:val="008A332D"/>
    <w:rsid w:val="008A4B78"/>
    <w:rsid w:val="008B1598"/>
    <w:rsid w:val="008B5B5F"/>
    <w:rsid w:val="008C4FF1"/>
    <w:rsid w:val="008D3378"/>
    <w:rsid w:val="008D39AA"/>
    <w:rsid w:val="008D3E08"/>
    <w:rsid w:val="008D6710"/>
    <w:rsid w:val="008E17E6"/>
    <w:rsid w:val="008F0A0E"/>
    <w:rsid w:val="008F2E85"/>
    <w:rsid w:val="009007B0"/>
    <w:rsid w:val="0090093B"/>
    <w:rsid w:val="00901D74"/>
    <w:rsid w:val="00902885"/>
    <w:rsid w:val="00902C13"/>
    <w:rsid w:val="0090390F"/>
    <w:rsid w:val="00903B4C"/>
    <w:rsid w:val="00903B97"/>
    <w:rsid w:val="00904A47"/>
    <w:rsid w:val="00906E9F"/>
    <w:rsid w:val="00911F11"/>
    <w:rsid w:val="0091290B"/>
    <w:rsid w:val="00915EA3"/>
    <w:rsid w:val="0092199B"/>
    <w:rsid w:val="00921CEA"/>
    <w:rsid w:val="00927092"/>
    <w:rsid w:val="00933FEC"/>
    <w:rsid w:val="00934767"/>
    <w:rsid w:val="00941094"/>
    <w:rsid w:val="009434BE"/>
    <w:rsid w:val="009523CA"/>
    <w:rsid w:val="00953662"/>
    <w:rsid w:val="00966B60"/>
    <w:rsid w:val="00970105"/>
    <w:rsid w:val="0097390B"/>
    <w:rsid w:val="00977952"/>
    <w:rsid w:val="00980A6F"/>
    <w:rsid w:val="00983EF9"/>
    <w:rsid w:val="0098641E"/>
    <w:rsid w:val="009915D7"/>
    <w:rsid w:val="00993297"/>
    <w:rsid w:val="00993581"/>
    <w:rsid w:val="009A0C6E"/>
    <w:rsid w:val="009A1589"/>
    <w:rsid w:val="009A41F6"/>
    <w:rsid w:val="009A4676"/>
    <w:rsid w:val="009A572B"/>
    <w:rsid w:val="009A5859"/>
    <w:rsid w:val="009A6685"/>
    <w:rsid w:val="009B07C9"/>
    <w:rsid w:val="009B7FF2"/>
    <w:rsid w:val="009C4D83"/>
    <w:rsid w:val="009D0500"/>
    <w:rsid w:val="009D4072"/>
    <w:rsid w:val="009E2EF2"/>
    <w:rsid w:val="009E356E"/>
    <w:rsid w:val="009F0697"/>
    <w:rsid w:val="009F1910"/>
    <w:rsid w:val="009F4705"/>
    <w:rsid w:val="009F575D"/>
    <w:rsid w:val="00A00709"/>
    <w:rsid w:val="00A01DAD"/>
    <w:rsid w:val="00A0473E"/>
    <w:rsid w:val="00A04E73"/>
    <w:rsid w:val="00A04ECA"/>
    <w:rsid w:val="00A07854"/>
    <w:rsid w:val="00A10BC3"/>
    <w:rsid w:val="00A11A2D"/>
    <w:rsid w:val="00A12697"/>
    <w:rsid w:val="00A172EF"/>
    <w:rsid w:val="00A24B20"/>
    <w:rsid w:val="00A254AB"/>
    <w:rsid w:val="00A254E3"/>
    <w:rsid w:val="00A342E8"/>
    <w:rsid w:val="00A370B6"/>
    <w:rsid w:val="00A371F3"/>
    <w:rsid w:val="00A45D5A"/>
    <w:rsid w:val="00A4662D"/>
    <w:rsid w:val="00A46872"/>
    <w:rsid w:val="00A46F45"/>
    <w:rsid w:val="00A53A7C"/>
    <w:rsid w:val="00A61049"/>
    <w:rsid w:val="00A616A2"/>
    <w:rsid w:val="00A63862"/>
    <w:rsid w:val="00A76EDB"/>
    <w:rsid w:val="00A82278"/>
    <w:rsid w:val="00A822A5"/>
    <w:rsid w:val="00A83DFA"/>
    <w:rsid w:val="00A956BA"/>
    <w:rsid w:val="00A95AE9"/>
    <w:rsid w:val="00AA5071"/>
    <w:rsid w:val="00AA5C3E"/>
    <w:rsid w:val="00AA609B"/>
    <w:rsid w:val="00AA67CD"/>
    <w:rsid w:val="00AB1E0E"/>
    <w:rsid w:val="00AB314A"/>
    <w:rsid w:val="00AC55BD"/>
    <w:rsid w:val="00AC6C7A"/>
    <w:rsid w:val="00AC7B9E"/>
    <w:rsid w:val="00AD27AE"/>
    <w:rsid w:val="00AD352C"/>
    <w:rsid w:val="00AD37C5"/>
    <w:rsid w:val="00AD396C"/>
    <w:rsid w:val="00AE2805"/>
    <w:rsid w:val="00AE5152"/>
    <w:rsid w:val="00AF0A45"/>
    <w:rsid w:val="00AF6C54"/>
    <w:rsid w:val="00AF731B"/>
    <w:rsid w:val="00B05AF9"/>
    <w:rsid w:val="00B12F34"/>
    <w:rsid w:val="00B13777"/>
    <w:rsid w:val="00B153E5"/>
    <w:rsid w:val="00B16BF8"/>
    <w:rsid w:val="00B24B53"/>
    <w:rsid w:val="00B270A5"/>
    <w:rsid w:val="00B30133"/>
    <w:rsid w:val="00B347EC"/>
    <w:rsid w:val="00B365FF"/>
    <w:rsid w:val="00B37D6E"/>
    <w:rsid w:val="00B4127F"/>
    <w:rsid w:val="00B41495"/>
    <w:rsid w:val="00B430CA"/>
    <w:rsid w:val="00B469D8"/>
    <w:rsid w:val="00B46A5D"/>
    <w:rsid w:val="00B50B00"/>
    <w:rsid w:val="00B51BE2"/>
    <w:rsid w:val="00B52B29"/>
    <w:rsid w:val="00B539F2"/>
    <w:rsid w:val="00B55F46"/>
    <w:rsid w:val="00B5632D"/>
    <w:rsid w:val="00B5796C"/>
    <w:rsid w:val="00B643FA"/>
    <w:rsid w:val="00B713DB"/>
    <w:rsid w:val="00B72BD4"/>
    <w:rsid w:val="00B75CE7"/>
    <w:rsid w:val="00B76D1E"/>
    <w:rsid w:val="00B82752"/>
    <w:rsid w:val="00B82B65"/>
    <w:rsid w:val="00B85DFC"/>
    <w:rsid w:val="00B87216"/>
    <w:rsid w:val="00B875A6"/>
    <w:rsid w:val="00B90F68"/>
    <w:rsid w:val="00B913BD"/>
    <w:rsid w:val="00B95F25"/>
    <w:rsid w:val="00BA0277"/>
    <w:rsid w:val="00BA105C"/>
    <w:rsid w:val="00BB370F"/>
    <w:rsid w:val="00BB4F2E"/>
    <w:rsid w:val="00BB7C26"/>
    <w:rsid w:val="00BC742D"/>
    <w:rsid w:val="00BD5C50"/>
    <w:rsid w:val="00BE180A"/>
    <w:rsid w:val="00BE3EB1"/>
    <w:rsid w:val="00BE493B"/>
    <w:rsid w:val="00BE71C0"/>
    <w:rsid w:val="00BF4936"/>
    <w:rsid w:val="00BF5220"/>
    <w:rsid w:val="00BF66B6"/>
    <w:rsid w:val="00C0269F"/>
    <w:rsid w:val="00C034DD"/>
    <w:rsid w:val="00C06E6C"/>
    <w:rsid w:val="00C076A8"/>
    <w:rsid w:val="00C11BBE"/>
    <w:rsid w:val="00C13C32"/>
    <w:rsid w:val="00C20664"/>
    <w:rsid w:val="00C2088B"/>
    <w:rsid w:val="00C209E8"/>
    <w:rsid w:val="00C27B18"/>
    <w:rsid w:val="00C32843"/>
    <w:rsid w:val="00C331C3"/>
    <w:rsid w:val="00C3398E"/>
    <w:rsid w:val="00C36A72"/>
    <w:rsid w:val="00C444C2"/>
    <w:rsid w:val="00C445ED"/>
    <w:rsid w:val="00C44C40"/>
    <w:rsid w:val="00C452D4"/>
    <w:rsid w:val="00C46637"/>
    <w:rsid w:val="00C46C63"/>
    <w:rsid w:val="00C475FC"/>
    <w:rsid w:val="00C554E3"/>
    <w:rsid w:val="00C624E1"/>
    <w:rsid w:val="00C74F85"/>
    <w:rsid w:val="00C83224"/>
    <w:rsid w:val="00C87C49"/>
    <w:rsid w:val="00C923A3"/>
    <w:rsid w:val="00C92F95"/>
    <w:rsid w:val="00C95D7D"/>
    <w:rsid w:val="00CA23DB"/>
    <w:rsid w:val="00CA2B1A"/>
    <w:rsid w:val="00CA60FB"/>
    <w:rsid w:val="00CA7C83"/>
    <w:rsid w:val="00CB1C75"/>
    <w:rsid w:val="00CB2E12"/>
    <w:rsid w:val="00CB5F11"/>
    <w:rsid w:val="00CC1550"/>
    <w:rsid w:val="00CC245F"/>
    <w:rsid w:val="00CC4407"/>
    <w:rsid w:val="00CD134A"/>
    <w:rsid w:val="00CD1EBD"/>
    <w:rsid w:val="00CD795C"/>
    <w:rsid w:val="00CE31C1"/>
    <w:rsid w:val="00CE498B"/>
    <w:rsid w:val="00CE4A19"/>
    <w:rsid w:val="00CE5B43"/>
    <w:rsid w:val="00CE66D1"/>
    <w:rsid w:val="00CF02DC"/>
    <w:rsid w:val="00CF0602"/>
    <w:rsid w:val="00CF1297"/>
    <w:rsid w:val="00CF5519"/>
    <w:rsid w:val="00CF5DD4"/>
    <w:rsid w:val="00CF6A8C"/>
    <w:rsid w:val="00CF7140"/>
    <w:rsid w:val="00D03AC7"/>
    <w:rsid w:val="00D04403"/>
    <w:rsid w:val="00D04F20"/>
    <w:rsid w:val="00D13B04"/>
    <w:rsid w:val="00D1643C"/>
    <w:rsid w:val="00D20A32"/>
    <w:rsid w:val="00D20DC7"/>
    <w:rsid w:val="00D25C65"/>
    <w:rsid w:val="00D300F0"/>
    <w:rsid w:val="00D31AC4"/>
    <w:rsid w:val="00D32253"/>
    <w:rsid w:val="00D32D71"/>
    <w:rsid w:val="00D4251B"/>
    <w:rsid w:val="00D47C9C"/>
    <w:rsid w:val="00D513A0"/>
    <w:rsid w:val="00D520B1"/>
    <w:rsid w:val="00D54499"/>
    <w:rsid w:val="00D55F6A"/>
    <w:rsid w:val="00D628A4"/>
    <w:rsid w:val="00D646C6"/>
    <w:rsid w:val="00D726FC"/>
    <w:rsid w:val="00D75BCB"/>
    <w:rsid w:val="00D8397C"/>
    <w:rsid w:val="00D84F22"/>
    <w:rsid w:val="00D85D97"/>
    <w:rsid w:val="00D9167D"/>
    <w:rsid w:val="00D92DED"/>
    <w:rsid w:val="00D94B92"/>
    <w:rsid w:val="00DA16B3"/>
    <w:rsid w:val="00DA4218"/>
    <w:rsid w:val="00DA4C1A"/>
    <w:rsid w:val="00DA5BFC"/>
    <w:rsid w:val="00DB3305"/>
    <w:rsid w:val="00DB65D8"/>
    <w:rsid w:val="00DC1656"/>
    <w:rsid w:val="00DC54B4"/>
    <w:rsid w:val="00DD02CA"/>
    <w:rsid w:val="00DD1B27"/>
    <w:rsid w:val="00DD1DDC"/>
    <w:rsid w:val="00DD652D"/>
    <w:rsid w:val="00DD65AB"/>
    <w:rsid w:val="00DE0919"/>
    <w:rsid w:val="00DE1C76"/>
    <w:rsid w:val="00DE2411"/>
    <w:rsid w:val="00DE3EF3"/>
    <w:rsid w:val="00DF1137"/>
    <w:rsid w:val="00DF1993"/>
    <w:rsid w:val="00DF2528"/>
    <w:rsid w:val="00DF3A04"/>
    <w:rsid w:val="00E02FA9"/>
    <w:rsid w:val="00E12AD0"/>
    <w:rsid w:val="00E14E1C"/>
    <w:rsid w:val="00E1537D"/>
    <w:rsid w:val="00E240C4"/>
    <w:rsid w:val="00E24A0E"/>
    <w:rsid w:val="00E26F4B"/>
    <w:rsid w:val="00E34A01"/>
    <w:rsid w:val="00E37CAF"/>
    <w:rsid w:val="00E43CE6"/>
    <w:rsid w:val="00E46DAC"/>
    <w:rsid w:val="00E470C2"/>
    <w:rsid w:val="00E535BD"/>
    <w:rsid w:val="00E54A24"/>
    <w:rsid w:val="00E62351"/>
    <w:rsid w:val="00E70CCE"/>
    <w:rsid w:val="00E73B36"/>
    <w:rsid w:val="00E84154"/>
    <w:rsid w:val="00E91467"/>
    <w:rsid w:val="00E91A3C"/>
    <w:rsid w:val="00E9382D"/>
    <w:rsid w:val="00E94E2B"/>
    <w:rsid w:val="00EA0596"/>
    <w:rsid w:val="00EA53F1"/>
    <w:rsid w:val="00EA746D"/>
    <w:rsid w:val="00EB657E"/>
    <w:rsid w:val="00EC1216"/>
    <w:rsid w:val="00EC5AAB"/>
    <w:rsid w:val="00EC680E"/>
    <w:rsid w:val="00ED0ECB"/>
    <w:rsid w:val="00ED6E93"/>
    <w:rsid w:val="00EE4ED4"/>
    <w:rsid w:val="00EF1941"/>
    <w:rsid w:val="00EF59FC"/>
    <w:rsid w:val="00F00C1C"/>
    <w:rsid w:val="00F0197D"/>
    <w:rsid w:val="00F1216C"/>
    <w:rsid w:val="00F154C5"/>
    <w:rsid w:val="00F227C9"/>
    <w:rsid w:val="00F23326"/>
    <w:rsid w:val="00F25AB5"/>
    <w:rsid w:val="00F2774C"/>
    <w:rsid w:val="00F31D80"/>
    <w:rsid w:val="00F325F4"/>
    <w:rsid w:val="00F331C0"/>
    <w:rsid w:val="00F351B5"/>
    <w:rsid w:val="00F351BF"/>
    <w:rsid w:val="00F42B6D"/>
    <w:rsid w:val="00F4523E"/>
    <w:rsid w:val="00F45E19"/>
    <w:rsid w:val="00F50F7B"/>
    <w:rsid w:val="00F53315"/>
    <w:rsid w:val="00F53628"/>
    <w:rsid w:val="00F53AB3"/>
    <w:rsid w:val="00F6087A"/>
    <w:rsid w:val="00F61D17"/>
    <w:rsid w:val="00F62ABD"/>
    <w:rsid w:val="00F674FD"/>
    <w:rsid w:val="00F70BAC"/>
    <w:rsid w:val="00F71A03"/>
    <w:rsid w:val="00F71C27"/>
    <w:rsid w:val="00F7444A"/>
    <w:rsid w:val="00F81CD8"/>
    <w:rsid w:val="00F84342"/>
    <w:rsid w:val="00F8468C"/>
    <w:rsid w:val="00F85CEA"/>
    <w:rsid w:val="00F8657C"/>
    <w:rsid w:val="00F90911"/>
    <w:rsid w:val="00F90DB4"/>
    <w:rsid w:val="00F96EFF"/>
    <w:rsid w:val="00FA15F8"/>
    <w:rsid w:val="00FA5273"/>
    <w:rsid w:val="00FB1EBB"/>
    <w:rsid w:val="00FB2BAF"/>
    <w:rsid w:val="00FC402A"/>
    <w:rsid w:val="00FC4E22"/>
    <w:rsid w:val="00FC6DB2"/>
    <w:rsid w:val="00FD12FD"/>
    <w:rsid w:val="00FD2DCB"/>
    <w:rsid w:val="00FD7B04"/>
    <w:rsid w:val="00FE4109"/>
    <w:rsid w:val="00FE5A9F"/>
    <w:rsid w:val="00FE670A"/>
    <w:rsid w:val="00FE7730"/>
    <w:rsid w:val="00FE7BC5"/>
    <w:rsid w:val="015D1F12"/>
    <w:rsid w:val="06651924"/>
    <w:rsid w:val="08B304C8"/>
    <w:rsid w:val="0DE23339"/>
    <w:rsid w:val="0E375319"/>
    <w:rsid w:val="13F511E0"/>
    <w:rsid w:val="1BF04DE7"/>
    <w:rsid w:val="210443D0"/>
    <w:rsid w:val="22E553BC"/>
    <w:rsid w:val="26BB4E1C"/>
    <w:rsid w:val="28821050"/>
    <w:rsid w:val="29ED2F22"/>
    <w:rsid w:val="2C875AB7"/>
    <w:rsid w:val="342A729E"/>
    <w:rsid w:val="38D51478"/>
    <w:rsid w:val="3D03763A"/>
    <w:rsid w:val="3F932747"/>
    <w:rsid w:val="41227307"/>
    <w:rsid w:val="475118D5"/>
    <w:rsid w:val="495B65B3"/>
    <w:rsid w:val="579F06A8"/>
    <w:rsid w:val="5CAF2420"/>
    <w:rsid w:val="617B2914"/>
    <w:rsid w:val="63F10BED"/>
    <w:rsid w:val="644B463B"/>
    <w:rsid w:val="6B235F61"/>
    <w:rsid w:val="6BCD2D8E"/>
    <w:rsid w:val="73C6390B"/>
    <w:rsid w:val="76DC3157"/>
    <w:rsid w:val="77797353"/>
    <w:rsid w:val="780070CD"/>
    <w:rsid w:val="7BB06D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F1941"/>
    <w:pPr>
      <w:widowControl w:val="0"/>
      <w:jc w:val="both"/>
    </w:pPr>
    <w:rPr>
      <w:color w:val="000000"/>
      <w:sz w:val="21"/>
      <w:szCs w:val="24"/>
    </w:rPr>
  </w:style>
  <w:style w:type="paragraph" w:styleId="3">
    <w:name w:val="heading 3"/>
    <w:basedOn w:val="a"/>
    <w:next w:val="a"/>
    <w:link w:val="3Char"/>
    <w:uiPriority w:val="9"/>
    <w:qFormat/>
    <w:rsid w:val="00EF1941"/>
    <w:pPr>
      <w:widowControl/>
      <w:spacing w:before="100" w:beforeAutospacing="1" w:after="100" w:afterAutospacing="1"/>
      <w:jc w:val="left"/>
      <w:outlineLvl w:val="2"/>
    </w:pPr>
    <w:rPr>
      <w:rFonts w:ascii="宋体" w:hAnsi="宋体" w:cs="宋体"/>
      <w:b/>
      <w:bCs/>
      <w:color w:val="auto"/>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EF1941"/>
  </w:style>
  <w:style w:type="paragraph" w:styleId="a4">
    <w:name w:val="footer"/>
    <w:basedOn w:val="a"/>
    <w:link w:val="Char"/>
    <w:uiPriority w:val="99"/>
    <w:unhideWhenUsed/>
    <w:qFormat/>
    <w:rsid w:val="00EF1941"/>
    <w:pPr>
      <w:tabs>
        <w:tab w:val="center" w:pos="4153"/>
        <w:tab w:val="right" w:pos="8306"/>
      </w:tabs>
      <w:snapToGrid w:val="0"/>
      <w:jc w:val="left"/>
    </w:pPr>
    <w:rPr>
      <w:sz w:val="18"/>
      <w:szCs w:val="18"/>
    </w:rPr>
  </w:style>
  <w:style w:type="paragraph" w:styleId="a5">
    <w:name w:val="header"/>
    <w:basedOn w:val="a"/>
    <w:link w:val="Char0"/>
    <w:unhideWhenUsed/>
    <w:qFormat/>
    <w:rsid w:val="00EF1941"/>
    <w:pPr>
      <w:pBdr>
        <w:bottom w:val="single" w:sz="6" w:space="1" w:color="auto"/>
      </w:pBdr>
      <w:tabs>
        <w:tab w:val="center" w:pos="4153"/>
        <w:tab w:val="right" w:pos="8306"/>
      </w:tabs>
      <w:snapToGrid w:val="0"/>
      <w:jc w:val="center"/>
    </w:pPr>
    <w:rPr>
      <w:sz w:val="18"/>
      <w:szCs w:val="18"/>
    </w:rPr>
  </w:style>
  <w:style w:type="character" w:styleId="a6">
    <w:name w:val="page number"/>
    <w:basedOn w:val="a1"/>
    <w:qFormat/>
    <w:rsid w:val="00EF1941"/>
  </w:style>
  <w:style w:type="character" w:customStyle="1" w:styleId="Char0">
    <w:name w:val="页眉 Char"/>
    <w:basedOn w:val="a1"/>
    <w:link w:val="a5"/>
    <w:qFormat/>
    <w:rsid w:val="00EF1941"/>
    <w:rPr>
      <w:rFonts w:ascii="Times New Roman" w:eastAsia="宋体" w:hAnsi="Times New Roman" w:cs="Times New Roman"/>
      <w:color w:val="000000"/>
      <w:kern w:val="0"/>
      <w:sz w:val="18"/>
      <w:szCs w:val="18"/>
    </w:rPr>
  </w:style>
  <w:style w:type="character" w:customStyle="1" w:styleId="Char">
    <w:name w:val="页脚 Char"/>
    <w:basedOn w:val="a1"/>
    <w:link w:val="a4"/>
    <w:uiPriority w:val="99"/>
    <w:qFormat/>
    <w:rsid w:val="00EF1941"/>
    <w:rPr>
      <w:rFonts w:ascii="Times New Roman" w:eastAsia="宋体" w:hAnsi="Times New Roman" w:cs="Times New Roman"/>
      <w:color w:val="000000"/>
      <w:kern w:val="0"/>
      <w:sz w:val="18"/>
      <w:szCs w:val="18"/>
    </w:rPr>
  </w:style>
  <w:style w:type="paragraph" w:styleId="a7">
    <w:name w:val="List Paragraph"/>
    <w:basedOn w:val="a"/>
    <w:uiPriority w:val="34"/>
    <w:qFormat/>
    <w:rsid w:val="00EF1941"/>
    <w:pPr>
      <w:ind w:firstLineChars="200" w:firstLine="420"/>
    </w:pPr>
  </w:style>
  <w:style w:type="character" w:customStyle="1" w:styleId="3Char">
    <w:name w:val="标题 3 Char"/>
    <w:basedOn w:val="a1"/>
    <w:link w:val="3"/>
    <w:uiPriority w:val="9"/>
    <w:qFormat/>
    <w:rsid w:val="00EF1941"/>
    <w:rPr>
      <w:rFonts w:ascii="宋体" w:eastAsia="宋体" w:hAnsi="宋体" w:cs="宋体"/>
      <w:b/>
      <w:bCs/>
      <w:sz w:val="27"/>
      <w:szCs w:val="27"/>
    </w:rPr>
  </w:style>
  <w:style w:type="paragraph" w:styleId="a8">
    <w:name w:val="No Spacing"/>
    <w:uiPriority w:val="1"/>
    <w:qFormat/>
    <w:rsid w:val="00EF1941"/>
    <w:pPr>
      <w:adjustRightInd w:val="0"/>
      <w:snapToGrid w:val="0"/>
    </w:pPr>
    <w:rPr>
      <w:rFonts w:ascii="Tahoma" w:eastAsia="微软雅黑" w:hAnsi="Tahoma"/>
      <w:sz w:val="22"/>
      <w:szCs w:val="22"/>
    </w:rPr>
  </w:style>
  <w:style w:type="paragraph" w:customStyle="1" w:styleId="p0">
    <w:name w:val="p0"/>
    <w:basedOn w:val="a"/>
    <w:qFormat/>
    <w:rsid w:val="00EF1941"/>
    <w:pPr>
      <w:widowControl/>
    </w:pPr>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CD982-BC55-47F6-9D4B-EE39BC64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740</Words>
  <Characters>4219</Characters>
  <Application>Microsoft Office Word</Application>
  <DocSecurity>0</DocSecurity>
  <Lines>35</Lines>
  <Paragraphs>9</Paragraphs>
  <ScaleCrop>false</ScaleCrop>
  <Company>china</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2020-09-27T02:23:00Z</cp:lastPrinted>
  <dcterms:created xsi:type="dcterms:W3CDTF">2020-12-29T06:20:00Z</dcterms:created>
  <dcterms:modified xsi:type="dcterms:W3CDTF">2020-12-29T06:20:00Z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