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jc w:val="center"/>
        <w:textAlignment w:val="auto"/>
        <w:rPr>
          <w:rFonts w:hint="eastAsia" w:ascii="方正小标宋简体" w:hAnsi="方正小标宋简体" w:eastAsia="方正小标宋简体" w:cs="方正小标宋简体"/>
          <w:b/>
          <w:bCs/>
          <w:smallCap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bCs/>
          <w:smallCaps/>
          <w:color w:val="000000" w:themeColor="text1"/>
          <w:sz w:val="44"/>
          <w:szCs w:val="44"/>
          <w:u w:val="none"/>
          <w14:textFill>
            <w14:solidFill>
              <w14:schemeClr w14:val="tx1"/>
            </w14:solidFill>
          </w14:textFill>
        </w:rPr>
        <w:t>大庆市机动车停车场管理条例</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jc w:val="center"/>
        <w:textAlignment w:val="auto"/>
        <w:rPr>
          <w:rFonts w:hint="default" w:ascii="Times New Roman" w:hAnsi="Times New Roman" w:eastAsia="方正小标宋简体" w:cs="Times New Roman"/>
          <w:b/>
          <w:bCs/>
          <w:smallCaps/>
          <w:color w:val="000000" w:themeColor="text1"/>
          <w:sz w:val="44"/>
          <w:szCs w:val="44"/>
          <w:u w:val="none"/>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jc w:val="center"/>
        <w:textAlignment w:val="auto"/>
        <w:rPr>
          <w:rFonts w:hint="default" w:ascii="Times New Roman" w:hAnsi="Times New Roman" w:eastAsia="楷体_GB2312" w:cs="Times New Roman"/>
          <w:b/>
          <w:bCs/>
          <w:smallCaps/>
          <w:color w:val="000000" w:themeColor="text1"/>
          <w:sz w:val="44"/>
          <w:szCs w:val="44"/>
          <w:u w:val="none"/>
          <w14:textFill>
            <w14:solidFill>
              <w14:schemeClr w14:val="tx1"/>
            </w14:solidFill>
          </w14:textFill>
        </w:rPr>
      </w:pPr>
      <w:r>
        <w:rPr>
          <w:rFonts w:hint="default" w:ascii="Times New Roman" w:hAnsi="Times New Roman" w:eastAsia="楷体_GB2312" w:cs="Times New Roman"/>
          <w:sz w:val="32"/>
          <w:lang w:val="en-US" w:eastAsia="zh-CN"/>
        </w:rPr>
        <w:t>（2020年10月27日</w:t>
      </w:r>
      <w:r>
        <w:rPr>
          <w:rFonts w:hint="default" w:ascii="Times New Roman" w:hAnsi="Times New Roman" w:eastAsia="楷体_GB2312" w:cs="Times New Roman"/>
          <w:sz w:val="32"/>
          <w:lang w:val="zh-CN" w:eastAsia="zh-CN"/>
        </w:rPr>
        <w:t>大庆市第十届人民代表大会常务委员会第二十八次会议</w:t>
      </w:r>
      <w:r>
        <w:rPr>
          <w:rFonts w:hint="default" w:ascii="Times New Roman" w:hAnsi="Times New Roman" w:eastAsia="楷体_GB2312" w:cs="Times New Roman"/>
          <w:sz w:val="32"/>
          <w:lang w:val="en-US" w:eastAsia="zh-CN"/>
        </w:rPr>
        <w:t>通过</w:t>
      </w:r>
      <w:r>
        <w:rPr>
          <w:rFonts w:hint="eastAsia" w:eastAsia="楷体_GB2312" w:cs="Times New Roman"/>
          <w:sz w:val="32"/>
          <w:lang w:val="en-US" w:eastAsia="zh-CN"/>
        </w:rPr>
        <w:t xml:space="preserve">  </w:t>
      </w:r>
      <w:r>
        <w:rPr>
          <w:rFonts w:hint="default" w:ascii="Times New Roman" w:hAnsi="Times New Roman" w:eastAsia="楷体_GB2312" w:cs="Times New Roman"/>
          <w:sz w:val="32"/>
          <w:lang w:val="en-US" w:eastAsia="zh-CN"/>
        </w:rPr>
        <w:t>2020年12月24日黑龙江省第十三届人民代表大会常务委员会第二十二次会议批准）</w:t>
      </w:r>
      <w:bookmarkStart w:id="0" w:name="_GoBack"/>
      <w:bookmarkEnd w:id="0"/>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jc w:val="center"/>
        <w:textAlignment w:val="auto"/>
        <w:rPr>
          <w:rFonts w:hint="default" w:ascii="Times New Roman" w:hAnsi="Times New Roman" w:eastAsia="楷体_GB2312" w:cs="Times New Roman"/>
          <w:b w:val="0"/>
          <w:bCs w:val="0"/>
          <w:smallCaps/>
          <w:color w:val="000000" w:themeColor="text1"/>
          <w:sz w:val="32"/>
          <w:szCs w:val="32"/>
          <w:u w:val="none"/>
          <w:lang w:eastAsia="zh-CN"/>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jc w:val="center"/>
        <w:textAlignment w:val="auto"/>
        <w:rPr>
          <w:rFonts w:hint="default" w:ascii="Times New Roman" w:hAnsi="Times New Roman" w:eastAsia="华文中宋" w:cs="Times New Roman"/>
          <w:b/>
          <w:bCs/>
          <w:smallCaps/>
          <w:color w:val="000000" w:themeColor="text1"/>
          <w:sz w:val="34"/>
          <w:szCs w:val="34"/>
          <w:u w:val="none"/>
          <w:lang w:eastAsia="zh-CN"/>
          <w14:textFill>
            <w14:solidFill>
              <w14:schemeClr w14:val="tx1"/>
            </w14:solidFill>
          </w14:textFill>
        </w:rPr>
      </w:pPr>
      <w:r>
        <w:rPr>
          <w:rFonts w:hint="default" w:ascii="Times New Roman" w:hAnsi="Times New Roman" w:eastAsia="华文中宋" w:cs="Times New Roman"/>
          <w:b/>
          <w:bCs/>
          <w:smallCaps/>
          <w:color w:val="000000" w:themeColor="text1"/>
          <w:sz w:val="34"/>
          <w:szCs w:val="34"/>
          <w:u w:val="none"/>
          <w:lang w:eastAsia="zh-CN"/>
          <w14:textFill>
            <w14:solidFill>
              <w14:schemeClr w14:val="tx1"/>
            </w14:solidFill>
          </w14:textFill>
        </w:rPr>
        <w:t>目</w:t>
      </w:r>
      <w:r>
        <w:rPr>
          <w:rFonts w:hint="default" w:ascii="Times New Roman" w:hAnsi="Times New Roman" w:eastAsia="华文中宋" w:cs="Times New Roman"/>
          <w:b/>
          <w:bCs/>
          <w:smallCaps/>
          <w:color w:val="000000" w:themeColor="text1"/>
          <w:sz w:val="34"/>
          <w:szCs w:val="34"/>
          <w:u w:val="none"/>
          <w:lang w:val="en-US" w:eastAsia="zh-CN"/>
          <w14:textFill>
            <w14:solidFill>
              <w14:schemeClr w14:val="tx1"/>
            </w14:solidFill>
          </w14:textFill>
        </w:rPr>
        <w:t xml:space="preserve">    </w:t>
      </w:r>
      <w:r>
        <w:rPr>
          <w:rFonts w:hint="default" w:ascii="Times New Roman" w:hAnsi="Times New Roman" w:eastAsia="华文中宋" w:cs="Times New Roman"/>
          <w:b/>
          <w:bCs/>
          <w:smallCaps/>
          <w:color w:val="000000" w:themeColor="text1"/>
          <w:sz w:val="34"/>
          <w:szCs w:val="34"/>
          <w:u w:val="none"/>
          <w:lang w:eastAsia="zh-CN"/>
          <w14:textFill>
            <w14:solidFill>
              <w14:schemeClr w14:val="tx1"/>
            </w14:solidFill>
          </w14:textFill>
        </w:rPr>
        <w:t>录</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jc w:val="both"/>
        <w:textAlignment w:val="auto"/>
        <w:rPr>
          <w:rFonts w:hint="default" w:ascii="Times New Roman" w:hAnsi="Times New Roman" w:eastAsia="华文中宋" w:cs="Times New Roman"/>
          <w:b w:val="0"/>
          <w:bCs w:val="0"/>
          <w:smallCaps/>
          <w:color w:val="000000" w:themeColor="text1"/>
          <w:sz w:val="32"/>
          <w:szCs w:val="32"/>
          <w:u w:val="none"/>
          <w:lang w:eastAsia="zh-CN"/>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第一章  总  则</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第二章  规划和建设</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第一节  一般规定</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第二节  独立建设停车场</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第三节  配建停车场</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 xml:space="preserve">第四节  设置临时停车场 </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第五节  施划设置路内停车泊位</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第三章  经营和管理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第一节  经营性停车场管理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第二节  非经营性停车场管理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firstLine="640" w:firstLineChars="20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第三节  停车行为管理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第四章  法律责任</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textAlignment w:val="auto"/>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第五章  附  则</w:t>
      </w:r>
    </w:p>
    <w:p>
      <w:pPr>
        <w:keepNext w:val="0"/>
        <w:keepLines w:val="0"/>
        <w:pageBreakBefore w:val="0"/>
        <w:widowControl w:val="0"/>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pP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第一章</w:t>
      </w:r>
      <w:r>
        <w:rPr>
          <w:rFonts w:hint="default" w:ascii="Times New Roman" w:hAnsi="Times New Roman" w:eastAsia="华文中宋" w:cs="Times New Roman"/>
          <w:b/>
          <w:bCs/>
          <w:smallCaps/>
          <w:color w:val="000000" w:themeColor="text1"/>
          <w:sz w:val="33"/>
          <w:szCs w:val="33"/>
          <w:u w:val="none"/>
          <w:lang w:val="en-US" w:eastAsia="zh-CN"/>
          <w14:textFill>
            <w14:solidFill>
              <w14:schemeClr w14:val="tx1"/>
            </w14:solidFill>
          </w14:textFill>
        </w:rPr>
        <w:t xml:space="preserve">  </w:t>
      </w: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总</w:t>
      </w:r>
      <w:r>
        <w:rPr>
          <w:rFonts w:hint="default" w:ascii="Times New Roman" w:hAnsi="Times New Roman" w:eastAsia="华文中宋" w:cs="Times New Roman"/>
          <w:b/>
          <w:bCs/>
          <w:smallCaps/>
          <w:color w:val="000000" w:themeColor="text1"/>
          <w:sz w:val="33"/>
          <w:szCs w:val="33"/>
          <w:u w:val="none"/>
          <w:lang w:val="en-US" w:eastAsia="zh-CN"/>
          <w14:textFill>
            <w14:solidFill>
              <w14:schemeClr w14:val="tx1"/>
            </w14:solidFill>
          </w14:textFill>
        </w:rPr>
        <w:t xml:space="preserve">  </w:t>
      </w: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则</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第一条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为了加强机动车停车场的规划和建设，规范机动车停车场的经营和管理，保护机动车停车场经营者、管理者和停车者的合法权益，改善城市停车环境和道路交通状况，根据《中华人民共和国道路交通安全法》《中华人民共和国城乡规划法》《黑龙江省道路交通安全条例》等法律、法规，结合本市实际，制定本条例。</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第二条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本市</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城市建成区</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内机动车停车场的规划、建设、经营和管理活动，适用本条例。</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公共汽车、道路旅客运输</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车辆</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、道路货物运输</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车辆</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道路危险货物</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运输</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车辆</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停车场的规划、建设、经营和管理活动，不适用本条例，</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依照</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有关法律、法规的规定执行。</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第三条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本条例所称机动车停车场，是指根据规划独立建设、建筑物配套建设、</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临时占地设置</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以及依法</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设置的，供机动车停放的场所，包括公共停车场、专用停车场和路内停车泊位。</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公共停车场是指为公众提供机动车停放服务的场所。</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专用停车场是指为本单位或者组织、本住宅小区等特定对象提供机动车停放服务的场所。</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路内停车泊位是指依法在</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城市道路范围内</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设置的，为公众提供机动车临时停放服务的场所。</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第四条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机动车停车场的规划、建设、经营和管理活动，应当遵循政府主导、社会参与、依法管理、规范经营、服务公众、绿色环保</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、节约资源</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的原则。</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第五条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市、县（区）人民政府应当将机动车停车场管理工作纳入国民经济和社会发展规划，加强组织领导，将机动车停车场管理工作经费纳入本级财政预算，建立综合协调机制，解决机动车停车场规划、建设、经营和管理工作中的重大问题。</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第六条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城市管理部门是机动车停车场的行政主管部门。</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市城市管理部门负责组织编制实施市辖区机动车停车场专项规划和公共停车场年度建设计划，建立全市统一的智慧停车管理平台，对全市机动车停车场实施监督管理工作。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县城市管理部门负责组织编制实施辖区内机动车停车场专项规划和公共停车场年度建设计划，负责辖区内机动车停车场的日常监督管理工作。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区城市管理部门负责辖区内机动车停车场的日常监督管理工作。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第七条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自然资源部门负责机动车停车场的规划管理工作。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住房和城乡建设部门负责机动车停车场的建设管理工作。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公安机关交通管理部门负责</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设置路内停车泊位，负责公共停车场、路内停车泊位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停车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秩序的监督管理工作。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发展和改革部门负责机动车停车场的政府定价标准制定工作。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市场监督管理部门负责机动车停车场的停车服务收费监督管理工作。</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黑体"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交通运输、</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、财政、税务、工信、人防等部门按照各自职责，做好机动车停车场规划、建设、经营和管理相关工作。</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第八条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城市管理、自然资源、住房和城乡建设、公安</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、市场监督管理、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人防等部门应当建立协调联动工作机制，建立</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健全</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联合执法和案件移送制度，加强对</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机动车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停车场规划、建设、经营和管理的监督检查，依法及时查处违法行为。</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第九条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任何单位、组织和个人有权对违反机动车停车场规划、建设、经营和管理规定的行为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进行举报，</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城市管理、自然资源、住房和城乡建设、公安</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、市场监督管理、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人防等部门应当</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按照各自职责，依法及时核实处理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313" w:beforeLines="100" w:beforeAutospacing="0" w:afterAutospacing="0" w:line="580" w:lineRule="exact"/>
        <w:ind w:left="0" w:leftChars="0"/>
        <w:jc w:val="center"/>
        <w:textAlignment w:val="auto"/>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pP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第二章</w:t>
      </w:r>
      <w:r>
        <w:rPr>
          <w:rFonts w:hint="default" w:ascii="Times New Roman" w:hAnsi="Times New Roman" w:eastAsia="华文中宋" w:cs="Times New Roman"/>
          <w:b/>
          <w:bCs/>
          <w:smallCaps/>
          <w:color w:val="000000" w:themeColor="text1"/>
          <w:sz w:val="33"/>
          <w:szCs w:val="33"/>
          <w:u w:val="none"/>
          <w:lang w:val="en-US" w:eastAsia="zh-CN"/>
          <w14:textFill>
            <w14:solidFill>
              <w14:schemeClr w14:val="tx1"/>
            </w14:solidFill>
          </w14:textFill>
        </w:rPr>
        <w:t xml:space="preserve">  </w:t>
      </w: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规划和建设</w:t>
      </w:r>
    </w:p>
    <w:p>
      <w:pPr>
        <w:keepNext w:val="0"/>
        <w:keepLines w:val="0"/>
        <w:pageBreakBefore w:val="0"/>
        <w:widowControl w:val="0"/>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华文中宋" w:cs="Times New Roman"/>
          <w:b w:val="0"/>
          <w:bCs w:val="0"/>
          <w:smallCaps/>
          <w:color w:val="000000" w:themeColor="text1"/>
          <w:sz w:val="32"/>
          <w:szCs w:val="32"/>
          <w:u w:val="none"/>
          <w14:textFill>
            <w14:solidFill>
              <w14:schemeClr w14:val="tx1"/>
            </w14:solidFill>
          </w14:textFill>
        </w:rPr>
      </w:pPr>
      <w:r>
        <w:rPr>
          <w:rFonts w:hint="default" w:ascii="Times New Roman" w:hAnsi="Times New Roman" w:eastAsia="华文中宋" w:cs="Times New Roman"/>
          <w:b w:val="0"/>
          <w:bCs w:val="0"/>
          <w:smallCaps/>
          <w:color w:val="000000" w:themeColor="text1"/>
          <w:sz w:val="32"/>
          <w:szCs w:val="32"/>
          <w:u w:val="none"/>
          <w14:textFill>
            <w14:solidFill>
              <w14:schemeClr w14:val="tx1"/>
            </w14:solidFill>
          </w14:textFill>
        </w:rPr>
        <w:t>第一节</w:t>
      </w:r>
      <w:r>
        <w:rPr>
          <w:rFonts w:hint="default" w:ascii="Times New Roman" w:hAnsi="Times New Roman" w:eastAsia="华文中宋" w:cs="Times New Roman"/>
          <w:b w:val="0"/>
          <w:bCs w:val="0"/>
          <w:smallCap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华文中宋" w:cs="Times New Roman"/>
          <w:b w:val="0"/>
          <w:bCs w:val="0"/>
          <w:smallCaps/>
          <w:color w:val="000000" w:themeColor="text1"/>
          <w:sz w:val="32"/>
          <w:szCs w:val="32"/>
          <w:u w:val="none"/>
          <w14:textFill>
            <w14:solidFill>
              <w14:schemeClr w14:val="tx1"/>
            </w14:solidFill>
          </w14:textFill>
        </w:rPr>
        <w:t>一般规定</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十</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市、县城市管理部门应当会同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发展和改革、</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自然资源、住房和城乡建设、公安</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、交通运输、</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、人防等部门，依据土地利用总体规划、城市总体规划、城市综合交通体系规划和交通需求状况，编制机动车停车场专项规划，报本级人民政府批准后公布实施。</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编制机动车停车场专项规划应当坚持建筑配建停车为主、</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路外</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公共停车为辅、路内停车为补充的原则，充分考虑城市停车设施系统与城市交通枢纽、轨道交通、公共交通换乘站的紧密衔接。</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经批准的机动车停车场专项规划不得擅自修改；确需修改的，应当按照原审批程序报批。</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十一</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市、县城市管理部门应当会同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发展和改革、</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自然资源、住房和城乡建设、公安</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、交通运输、</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、人防等部门，根据机动车停车场专项规划，编制公共停车场年度建设计划，报本级人民政府批准后公布实施。</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公共停车场年度建设计划应当包括停车场类型、责任单位、建设主体、建设时序、投资规模、资金来源</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停车泊位数量等内容。</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第十二条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建设机动车停车场应当按照相关标准和规范，配建照明、通讯、排水、通风、消防、安全防范、智能管理、无障碍等设施设备，设置交通标志、标线等交通设施。</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建设机动车停车场应当充分考虑电动汽车等新能源汽车的推广运用，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按照有关规定</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建设或者预留充电等相关配套设施。</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第十三条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已建成的机动车停车场，任何单位、组织和个人不得擅自改变使用性质或者缩小使用范围；确需改变使用性质</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或者</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缩小使用范围的，需经原审批机关批准，原审批机关批准后应当及时函告城市管理部门。</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华文中宋"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华文中宋" w:cs="Times New Roman"/>
          <w:b w:val="0"/>
          <w:bCs w:val="0"/>
          <w:color w:val="000000" w:themeColor="text1"/>
          <w:kern w:val="0"/>
          <w:sz w:val="32"/>
          <w:szCs w:val="32"/>
          <w:u w:val="none"/>
          <w14:textFill>
            <w14:solidFill>
              <w14:schemeClr w14:val="tx1"/>
            </w14:solidFill>
          </w14:textFill>
        </w:rPr>
        <w:t>第二节</w:t>
      </w:r>
      <w:r>
        <w:rPr>
          <w:rFonts w:hint="default" w:ascii="Times New Roman" w:hAnsi="Times New Roman" w:eastAsia="华文中宋"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华文中宋" w:cs="Times New Roman"/>
          <w:b w:val="0"/>
          <w:bCs w:val="0"/>
          <w:color w:val="000000" w:themeColor="text1"/>
          <w:kern w:val="0"/>
          <w:sz w:val="32"/>
          <w:szCs w:val="32"/>
          <w:u w:val="none"/>
          <w14:textFill>
            <w14:solidFill>
              <w14:schemeClr w14:val="tx1"/>
            </w14:solidFill>
          </w14:textFill>
        </w:rPr>
        <w:t>独立建设停车场</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第十四条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市、县（区）人民政府应当加大公共停车场建设的投入，引导多元化投资建设公共停车场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鼓励社会资本投资建设生态停车场、停车楼、地下停车场、机械式立体停车库</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等集约化停车设施</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第十五条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建设机动车停车场应当依照建设工程基本建设程序，依法办理有关审批手续。</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第十六条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机动车停车场建设工程竣工后，建设单位应当依法组织竣工验收；未经验收或者验收不合格的，不得投入使用。</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住房和城乡建设部门应当将竣工验收后的机动车停车场信息，及时</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函告</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城市管理部门。</w:t>
      </w:r>
    </w:p>
    <w:p>
      <w:pPr>
        <w:keepNext w:val="0"/>
        <w:keepLines w:val="0"/>
        <w:pageBreakBefore w:val="0"/>
        <w:widowControl w:val="0"/>
        <w:tabs>
          <w:tab w:val="left" w:pos="0"/>
          <w:tab w:val="left" w:pos="1500"/>
        </w:tabs>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华文中宋"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华文中宋" w:cs="Times New Roman"/>
          <w:b w:val="0"/>
          <w:bCs w:val="0"/>
          <w:color w:val="000000" w:themeColor="text1"/>
          <w:kern w:val="0"/>
          <w:sz w:val="32"/>
          <w:szCs w:val="32"/>
          <w:u w:val="none"/>
          <w14:textFill>
            <w14:solidFill>
              <w14:schemeClr w14:val="tx1"/>
            </w14:solidFill>
          </w14:textFill>
        </w:rPr>
        <w:t>第三节</w:t>
      </w:r>
      <w:r>
        <w:rPr>
          <w:rFonts w:hint="default" w:ascii="Times New Roman" w:hAnsi="Times New Roman" w:eastAsia="华文中宋"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华文中宋" w:cs="Times New Roman"/>
          <w:b w:val="0"/>
          <w:bCs w:val="0"/>
          <w:color w:val="000000" w:themeColor="text1"/>
          <w:kern w:val="0"/>
          <w:sz w:val="32"/>
          <w:szCs w:val="32"/>
          <w:u w:val="none"/>
          <w14:textFill>
            <w14:solidFill>
              <w14:schemeClr w14:val="tx1"/>
            </w14:solidFill>
          </w14:textFill>
        </w:rPr>
        <w:t>配建停车场</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第十七条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市自然资源部门应当会同城市管理、住房和城乡建设、公安</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、交通运输、</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人防等部门，按照国家和省有关规定，根据本市的城市发展和停车需求状况，制定建设项目停车设施配建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标准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，报市人民政府批准后公布实施；</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负责</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适时组织对</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建设项目</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停车设施配建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标准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的实施情况进行评估，根据需要作出调整。</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第十八条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新建、改建、扩建的公共建筑、商业街区、住宅小区、大中型建筑等建设项目，应当按照本市建设项目停车设施配建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标准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，配建、增建停车场。</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配建的停车场应当与主体工程同步设计、同步施工、同步验收、同步交付使用。</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第十九条</w:t>
      </w:r>
      <w:r>
        <w:rPr>
          <w:rFonts w:hint="default" w:ascii="Times New Roman" w:hAnsi="Times New Roman" w:eastAsia="仿宋_GB2312" w:cs="Times New Roman"/>
          <w:b w:val="0"/>
          <w:bCs w:val="0"/>
          <w:color w:val="000000" w:themeColor="text1"/>
          <w:kern w:val="2"/>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住宅小区配建的停车场不能满足业主停车需求的，在不影响消防安全、</w:t>
      </w:r>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行人和车辆</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通行等</w:t>
      </w:r>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情况</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下，经业主依法共同决定，可以统筹利用业主共有场地，增设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停车泊位</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住宅小区增设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停车泊位</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的，城市管理、自然资源、住房和城乡建设、公安</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等部门应当给予指导。</w:t>
      </w:r>
    </w:p>
    <w:p>
      <w:pPr>
        <w:keepNext w:val="0"/>
        <w:keepLines w:val="0"/>
        <w:pageBreakBefore w:val="0"/>
        <w:widowControl w:val="0"/>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华文中宋"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华文中宋" w:cs="Times New Roman"/>
          <w:b w:val="0"/>
          <w:bCs w:val="0"/>
          <w:color w:val="000000" w:themeColor="text1"/>
          <w:sz w:val="32"/>
          <w:szCs w:val="32"/>
          <w:u w:val="none"/>
          <w:lang w:eastAsia="zh-CN"/>
          <w14:textFill>
            <w14:solidFill>
              <w14:schemeClr w14:val="tx1"/>
            </w14:solidFill>
          </w14:textFill>
        </w:rPr>
        <w:t>第四节</w:t>
      </w:r>
      <w:r>
        <w:rPr>
          <w:rFonts w:hint="default" w:ascii="Times New Roman" w:hAnsi="Times New Roman" w:eastAsia="华文中宋" w:cs="Times New Roman"/>
          <w:b w:val="0"/>
          <w:bCs w:val="0"/>
          <w:color w:val="000000" w:themeColor="text1"/>
          <w:sz w:val="32"/>
          <w:szCs w:val="32"/>
          <w:u w:val="none"/>
          <w:lang w:val="en-US" w:eastAsia="zh-CN"/>
          <w14:textFill>
            <w14:solidFill>
              <w14:schemeClr w14:val="tx1"/>
            </w14:solidFill>
          </w14:textFill>
        </w:rPr>
        <w:t xml:space="preserve">  设置临时停车场</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第二十条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市、县城市管理部门会同自然资源、</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住房和城乡建设、</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公安</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等部门，在征得相关权利人同意后，可以利用待建土地、桥下空间、边角空地等闲置场所，依法设置临时停车场。</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第二十一条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举行大型活动或者遇有突发公共事件，公共停车场不能满足公众停车需求的，公安机关交通管理部门会同城市管理部门可以设置用于临时停车的区域。</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楷体_GB2312" w:cs="Times New Roman"/>
          <w:b w:val="0"/>
          <w:bCs w:val="0"/>
          <w:color w:val="000000" w:themeColor="text1"/>
          <w:kern w:val="2"/>
          <w:sz w:val="32"/>
          <w:szCs w:val="32"/>
          <w:u w:val="none"/>
          <w14:textFill>
            <w14:solidFill>
              <w14:schemeClr w14:val="tx1"/>
            </w14:solidFill>
          </w14:textFill>
        </w:rPr>
      </w:pPr>
      <w:r>
        <w:rPr>
          <w:rFonts w:hint="default" w:ascii="Times New Roman" w:hAnsi="Times New Roman" w:eastAsia="华文中宋" w:cs="Times New Roman"/>
          <w:b w:val="0"/>
          <w:bCs w:val="0"/>
          <w:color w:val="000000" w:themeColor="text1"/>
          <w:kern w:val="2"/>
          <w:sz w:val="32"/>
          <w:szCs w:val="32"/>
          <w:u w:val="none"/>
          <w14:textFill>
            <w14:solidFill>
              <w14:schemeClr w14:val="tx1"/>
            </w14:solidFill>
          </w14:textFill>
        </w:rPr>
        <w:t>第</w:t>
      </w:r>
      <w:r>
        <w:rPr>
          <w:rFonts w:hint="default" w:ascii="Times New Roman" w:hAnsi="Times New Roman" w:eastAsia="华文中宋" w:cs="Times New Roman"/>
          <w:b w:val="0"/>
          <w:bCs w:val="0"/>
          <w:color w:val="000000" w:themeColor="text1"/>
          <w:kern w:val="2"/>
          <w:sz w:val="32"/>
          <w:szCs w:val="32"/>
          <w:u w:val="none"/>
          <w:lang w:val="en-US" w:eastAsia="zh-CN" w:bidi="ar-SA"/>
          <w14:textFill>
            <w14:solidFill>
              <w14:schemeClr w14:val="tx1"/>
            </w14:solidFill>
          </w14:textFill>
        </w:rPr>
        <w:t>五</w:t>
      </w:r>
      <w:r>
        <w:rPr>
          <w:rFonts w:hint="default" w:ascii="Times New Roman" w:hAnsi="Times New Roman" w:eastAsia="华文中宋" w:cs="Times New Roman"/>
          <w:b w:val="0"/>
          <w:bCs w:val="0"/>
          <w:color w:val="000000" w:themeColor="text1"/>
          <w:kern w:val="2"/>
          <w:sz w:val="32"/>
          <w:szCs w:val="32"/>
          <w:u w:val="none"/>
          <w14:textFill>
            <w14:solidFill>
              <w14:schemeClr w14:val="tx1"/>
            </w14:solidFill>
          </w14:textFill>
        </w:rPr>
        <w:t>节</w:t>
      </w:r>
      <w:r>
        <w:rPr>
          <w:rFonts w:hint="default" w:ascii="Times New Roman" w:hAnsi="Times New Roman" w:eastAsia="华文中宋" w:cs="Times New Roman"/>
          <w:b w:val="0"/>
          <w:bCs w:val="0"/>
          <w:color w:val="000000" w:themeColor="text1"/>
          <w:kern w:val="2"/>
          <w:sz w:val="32"/>
          <w:szCs w:val="32"/>
          <w:u w:val="none"/>
          <w:lang w:val="en-US" w:eastAsia="zh-CN"/>
          <w14:textFill>
            <w14:solidFill>
              <w14:schemeClr w14:val="tx1"/>
            </w14:solidFill>
          </w14:textFill>
        </w:rPr>
        <w:t xml:space="preserve">  施划</w:t>
      </w:r>
      <w:r>
        <w:rPr>
          <w:rFonts w:hint="default" w:ascii="Times New Roman" w:hAnsi="Times New Roman" w:eastAsia="华文中宋" w:cs="Times New Roman"/>
          <w:b w:val="0"/>
          <w:bCs w:val="0"/>
          <w:color w:val="000000" w:themeColor="text1"/>
          <w:kern w:val="2"/>
          <w:sz w:val="32"/>
          <w:szCs w:val="32"/>
          <w:u w:val="none"/>
          <w14:textFill>
            <w14:solidFill>
              <w14:schemeClr w14:val="tx1"/>
            </w14:solidFill>
          </w14:textFill>
        </w:rPr>
        <w:t>设置路内停车泊位</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第二十</w:t>
      </w:r>
      <w:r>
        <w:rPr>
          <w:rFonts w:hint="default" w:ascii="Times New Roman" w:hAnsi="Times New Roman" w:eastAsia="黑体" w:cs="Times New Roman"/>
          <w:b w:val="0"/>
          <w:bCs w:val="0"/>
          <w:color w:val="000000" w:themeColor="text1"/>
          <w:kern w:val="2"/>
          <w:sz w:val="32"/>
          <w:szCs w:val="32"/>
          <w:u w:val="none"/>
          <w:lang w:val="en-US" w:eastAsia="zh-CN" w:bidi="ar-SA"/>
          <w14:textFill>
            <w14:solidFill>
              <w14:schemeClr w14:val="tx1"/>
            </w14:solidFill>
          </w14:textFill>
        </w:rPr>
        <w:t>二</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公安机关交通管理部门负责</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设置路内停车泊位；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负责</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适时组织对路内停车泊位的</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设置和使用情况进行评估，根据需要作出调整。</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公安机关交通管理部门以外的其他单位、组织</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个人，不得</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设置或者调整路内停车泊位。</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第二十</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设置路内停车泊位，应当符合下列要求：</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（一）不影响行人、车辆通行；</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（二）符合区域停车总量控制要求；</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（三）与区域</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停车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供求状况、通行条件和道路承载能力相适应；</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（四）法律、法规</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规定的其他要求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第二十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四</w:t>
      </w: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下列区域，禁止</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设置路内停车泊位：</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（一）快速路和主干路的主道；</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（二）交叉路口、铁路道口、急弯路、宽度不足四米的窄路、桥梁、陡坡、隧道以及距离上述地点五十米以内的路段；</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（三）公共汽车站、急救站、加油站、消防栓或者消防队（站）门前以及距离上述地点三十米以内的路段；</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四</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）医院、学校、幼儿园出入口两侧机动车道各五十米范围内，住宅小区出入口两侧各十米范围内；</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）消防通道</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、盲道</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（六）水、电、气、暖、讯等地下管线工作井以及距离上述地点一点五米以内的路段；</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七</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）法律、法规规定的其他</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区域</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p>
    <w:p>
      <w:pPr>
        <w:pStyle w:val="2"/>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十</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住宅小区周边</w:t>
      </w:r>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城市</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道路在不影响通行的条件下，公安机关交通管理部门应当</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设置</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二十四小时</w:t>
      </w:r>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免费</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路内停车泊位。</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住宅小区周边</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城市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道路具备夜间、法定</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假日等时段性停车条件的，公安机关交通管理部门可以</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设置免费的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时段性路内停车泊位。</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第二十</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六</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有下列情形之一的，公安机关交通管理部门应当撤除路内停车泊位：</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（一）妨碍行人、车辆通行的；</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（二）妨碍市政设施安全运行的；</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城市道路周边停车场能够满足公众停车需求的；</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（四）需要撤除的其他情形。</w:t>
      </w:r>
    </w:p>
    <w:p>
      <w:pPr>
        <w:keepNext w:val="0"/>
        <w:keepLines w:val="0"/>
        <w:pageBreakBefore w:val="0"/>
        <w:widowControl w:val="0"/>
        <w:kinsoku/>
        <w:wordWrap/>
        <w:overflowPunct w:val="0"/>
        <w:topLinePunct w:val="0"/>
        <w:autoSpaceDE w:val="0"/>
        <w:autoSpaceDN w:val="0"/>
        <w:bidi w:val="0"/>
        <w:adjustRightInd w:val="0"/>
        <w:snapToGrid w:val="0"/>
        <w:spacing w:before="313" w:beforeLines="100" w:beforeAutospacing="0" w:afterAutospacing="0" w:line="580" w:lineRule="exact"/>
        <w:ind w:left="0" w:leftChars="0"/>
        <w:jc w:val="center"/>
        <w:textAlignment w:val="auto"/>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pP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第三章</w:t>
      </w:r>
      <w:r>
        <w:rPr>
          <w:rFonts w:hint="default" w:ascii="Times New Roman" w:hAnsi="Times New Roman" w:eastAsia="华文中宋" w:cs="Times New Roman"/>
          <w:b/>
          <w:bCs/>
          <w:smallCaps/>
          <w:color w:val="000000" w:themeColor="text1"/>
          <w:sz w:val="33"/>
          <w:szCs w:val="33"/>
          <w:u w:val="none"/>
          <w:lang w:val="en-US" w:eastAsia="zh-CN"/>
          <w14:textFill>
            <w14:solidFill>
              <w14:schemeClr w14:val="tx1"/>
            </w14:solidFill>
          </w14:textFill>
        </w:rPr>
        <w:t xml:space="preserve">  </w:t>
      </w: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经营和管理</w:t>
      </w:r>
    </w:p>
    <w:p>
      <w:pPr>
        <w:pStyle w:val="6"/>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华文中宋" w:cs="Times New Roman"/>
          <w:b w:val="0"/>
          <w:bCs w:val="0"/>
          <w:smallCaps/>
          <w:color w:val="000000" w:themeColor="text1"/>
          <w:sz w:val="32"/>
          <w:szCs w:val="32"/>
          <w:u w:val="none"/>
          <w14:textFill>
            <w14:solidFill>
              <w14:schemeClr w14:val="tx1"/>
            </w14:solidFill>
          </w14:textFill>
        </w:rPr>
      </w:pPr>
      <w:r>
        <w:rPr>
          <w:rFonts w:hint="default" w:ascii="Times New Roman" w:hAnsi="Times New Roman" w:eastAsia="华文中宋" w:cs="Times New Roman"/>
          <w:b w:val="0"/>
          <w:bCs w:val="0"/>
          <w:smallCaps/>
          <w:color w:val="000000" w:themeColor="text1"/>
          <w:sz w:val="32"/>
          <w:szCs w:val="32"/>
          <w:u w:val="none"/>
          <w14:textFill>
            <w14:solidFill>
              <w14:schemeClr w14:val="tx1"/>
            </w14:solidFill>
          </w14:textFill>
        </w:rPr>
        <w:t>第一节</w:t>
      </w:r>
      <w:r>
        <w:rPr>
          <w:rFonts w:hint="default" w:ascii="Times New Roman" w:hAnsi="Times New Roman" w:eastAsia="华文中宋" w:cs="Times New Roman"/>
          <w:b w:val="0"/>
          <w:bCs w:val="0"/>
          <w:smallCap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华文中宋" w:cs="Times New Roman"/>
          <w:b w:val="0"/>
          <w:bCs w:val="0"/>
          <w:smallCaps/>
          <w:color w:val="000000" w:themeColor="text1"/>
          <w:sz w:val="32"/>
          <w:szCs w:val="32"/>
          <w:u w:val="none"/>
          <w14:textFill>
            <w14:solidFill>
              <w14:schemeClr w14:val="tx1"/>
            </w14:solidFill>
          </w14:textFill>
        </w:rPr>
        <w:t>经营性停车场管理</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第二十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七</w:t>
      </w: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政府</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全额投资</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建设的公共停车场、</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设置的</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路内停车泊位用于经营的，</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应当采取公开招标等公平竞争方式确定经营者。</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政府与社会资本合作投资建设的公共停车场用于经营的，由双方协议确定经营者。</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社会资本</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全额投资</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建设的公共停车场用于经营的，</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所有权人自行确定经营者。</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第二十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八</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停车场经营者应当依法办理营业执照等手续，在停车场投入使用前十五日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内</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向所在辖区的市、县城市管理部门备案，提供下列材料：</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（一）营业执照和经营者身份</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信息</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（二）公共停车场、路内停车泊位的设施设备清单和平面示意图；</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（三）经营管理制度和突发公共事件应急预案；</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（四）场地使用权属</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材料</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（五）法律、法规规定的其他材料</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备案事项发生变更，或者因故停业、歇业等经营状态发生改变的，应当自发生变更或者改变之日起十五日内向原备案机关备案。</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第二十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九</w:t>
      </w: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停车场经营者应当按照下列规定规范经营：</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（一）</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实行明码标价，</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在显著位置设置公示牌，标明停车场名称、经营主体、准停车型、停车时段、泊位数量、收费标准、监督电话等内容；</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bdr w:val="single" w:color="auto" w:sz="4" w:space="0"/>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（二）保持停车场配备的照明、通讯、排水、通风、消防、安全防范、视频监控、无障碍等设施设备正常有效运行；</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（三）实行智能化管理，实时将泊位数量、车牌识别信息、进出场时间、收费金额等信息接入智慧停车管理平台；</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（四）制定并落实车辆停放、安全保卫、消防管理、应急</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处置</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等管理制度；</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（五）根据需要配备相应的工作人员，佩戴统一标识和工作牌证上岗；</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（六）保持停车场的交通标志、标线清晰完整，场地整洁，通道畅通；</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（七）维护停车场的</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停车</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秩序和行驶秩序，不得从事妨碍车辆停放和行驶的活动；</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八</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）定期巡查停车场的车辆，发现可疑车辆及时向有关部门报告；</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九</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）做好防火、防盗等安全防范工作，发生火灾、盗窃、交通事故等情况的，采取紧急措施，及时向有关部门报告；</w:t>
      </w:r>
    </w:p>
    <w:p>
      <w:pPr>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（十）法律、法规</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的其他相关</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规定。</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三十</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经营性停车场的停车服务收费，根据不同性质、不同类型，分别实行政府定价和市场调节价。</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公共文化、交通、体育、医疗、教育等公共设施配套建设的停车场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具有垄断经营特征的停车场</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政府</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全额投资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建设的公共停车场</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和</w:t>
      </w:r>
      <w:r>
        <w:rPr>
          <w:rFonts w:hint="default" w:ascii="Times New Roman" w:hAnsi="Times New Roman" w:eastAsia="仿宋_GB2312" w:cs="Times New Roman"/>
          <w:b w:val="0"/>
          <w:bCs w:val="0"/>
          <w:smallCaps/>
          <w:color w:val="000000" w:themeColor="text1"/>
          <w:sz w:val="32"/>
          <w:szCs w:val="32"/>
          <w:u w:val="none"/>
          <w:lang w:val="en-US" w:eastAsia="zh-CN"/>
          <w14:textFill>
            <w14:solidFill>
              <w14:schemeClr w14:val="tx1"/>
            </w14:solidFill>
          </w14:textFill>
        </w:rPr>
        <w:t>施划</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设置的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路内停车泊位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用于经营的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，停车服务收费实行政府定价。实行政府定价的，应当根据区位实行差异化停车服务收费标准，</w:t>
      </w:r>
      <w:r>
        <w:rPr>
          <w:rFonts w:hint="default" w:ascii="Times New Roman" w:hAnsi="Times New Roman" w:eastAsia="仿宋_GB2312" w:cs="Times New Roman"/>
          <w:b w:val="0"/>
          <w:bCs w:val="0"/>
          <w:color w:val="000000" w:themeColor="text1"/>
          <w:spacing w:val="0"/>
          <w:sz w:val="32"/>
          <w:szCs w:val="32"/>
          <w:u w:val="none"/>
          <w14:textFill>
            <w14:solidFill>
              <w14:schemeClr w14:val="tx1"/>
            </w14:solidFill>
          </w14:textFill>
        </w:rPr>
        <w:t>具体标准由市、县发展和改革部门会同城市管理、公安</w:t>
      </w:r>
      <w:r>
        <w:rPr>
          <w:rFonts w:hint="default" w:ascii="Times New Roman" w:hAnsi="Times New Roman" w:eastAsia="仿宋_GB2312" w:cs="Times New Roman"/>
          <w:b w:val="0"/>
          <w:bCs w:val="0"/>
          <w:color w:val="000000" w:themeColor="text1"/>
          <w:spacing w:val="0"/>
          <w:sz w:val="32"/>
          <w:szCs w:val="32"/>
          <w:u w:val="none"/>
          <w:lang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spacing w:val="0"/>
          <w:sz w:val="32"/>
          <w:szCs w:val="32"/>
          <w:u w:val="none"/>
          <w14:textFill>
            <w14:solidFill>
              <w14:schemeClr w14:val="tx1"/>
            </w14:solidFill>
          </w14:textFill>
        </w:rPr>
        <w:t>、财政等部门制定，报本级人民政府批准后执行。</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政府与社会资本合作投资建设的公共停车场用于经营的，停车服务收费标准由双方协议确定。</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社会资本</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全额投资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建设的公共停车场用于经营的，停车服务收费实行市场调节价，由经营者依照价格法律、法规，根据经营成本和市场供求状况，</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确定</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收费标准。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第三十一条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政府全额投资建设的经营性公共停车场和用于经营的路内停车泊位停放机动车，有下列情形之一的，免收停车服务费：</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（一）停放时间三十分钟以内的；</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（二）持有残疾人驾驶证的残疾人驾驶</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车辆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停放时间三小时以内的；</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（三）执行任务的军车、警车、消防车、救护车、</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救灾抢险车，进行作业的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环境卫生专用车、市政设施养护维修专用车，</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正在执行公务的</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车辆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（四）法律、法规规定的其他</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情形</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鼓励其他经营性停车场结合实际情况，向公众提供适当的免费停车服务。</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二</w:t>
      </w: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停车场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经营者收取停车服务费时，应当依法提供收费票据</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采用电子管理系统收费的，应当在显著位置公示使用说明。</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三</w:t>
      </w: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发展和改革部门应当加强停车服务市场的价格监测，定期开展停车服务成本监审或者调查，并向社会公布行业社会平均成本。</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四</w:t>
      </w: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市场监督管理部门应当加强停车服务收费监督管理，依法及时查处违法行为。</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313" w:beforeLines="100" w:beforeAutospacing="0" w:after="313" w:afterLines="100" w:afterAutospacing="0" w:line="600" w:lineRule="exact"/>
        <w:ind w:left="0" w:leftChars="0"/>
        <w:jc w:val="center"/>
        <w:textAlignment w:val="auto"/>
        <w:rPr>
          <w:rFonts w:hint="default" w:ascii="Times New Roman" w:hAnsi="Times New Roman" w:eastAsia="华文中宋" w:cs="Times New Roman"/>
          <w:b w:val="0"/>
          <w:bCs w:val="0"/>
          <w:color w:val="000000" w:themeColor="text1"/>
          <w:sz w:val="32"/>
          <w:szCs w:val="32"/>
          <w:u w:val="none"/>
          <w14:textFill>
            <w14:solidFill>
              <w14:schemeClr w14:val="tx1"/>
            </w14:solidFill>
          </w14:textFill>
        </w:rPr>
      </w:pPr>
      <w:r>
        <w:rPr>
          <w:rFonts w:hint="default" w:ascii="Times New Roman" w:hAnsi="Times New Roman" w:eastAsia="华文中宋" w:cs="Times New Roman"/>
          <w:b w:val="0"/>
          <w:bCs w:val="0"/>
          <w:color w:val="000000" w:themeColor="text1"/>
          <w:sz w:val="32"/>
          <w:szCs w:val="32"/>
          <w:u w:val="none"/>
          <w14:textFill>
            <w14:solidFill>
              <w14:schemeClr w14:val="tx1"/>
            </w14:solidFill>
          </w14:textFill>
        </w:rPr>
        <w:t>第二节</w:t>
      </w:r>
      <w:r>
        <w:rPr>
          <w:rFonts w:hint="default" w:ascii="Times New Roman" w:hAnsi="Times New Roman" w:eastAsia="华文中宋"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华文中宋" w:cs="Times New Roman"/>
          <w:b w:val="0"/>
          <w:bCs w:val="0"/>
          <w:color w:val="000000" w:themeColor="text1"/>
          <w:sz w:val="32"/>
          <w:szCs w:val="32"/>
          <w:u w:val="none"/>
          <w14:textFill>
            <w14:solidFill>
              <w14:schemeClr w14:val="tx1"/>
            </w14:solidFill>
          </w14:textFill>
        </w:rPr>
        <w:t>非经营性停车场管理</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政府</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全额投资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建设的非经营性公共停车场，应当确定日常维护和管理的部门，在停车场投入使用前十五日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内</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向所在辖区的市、县城市管理部门备案。</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公安机关交通管理部门负责非经营性路内停车泊位的维护和管理。</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六</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专用停车场由</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所有权人、使用权人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自行维护和管理，或者委托他人进行维护和管理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管理者应当</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制定和落实车辆停放、安全保卫、消防管理、应急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处置</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等管理制度。</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七</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鼓励专用停车场在满足本单位或者组织、本住宅小区业主停车需求的前提下，向公众全天或者时段性开放，提供停车服务。</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八</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住宅小区停车场应当首先满足业主的停车需求。</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业主</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共有</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的住宅小区停车场的使用、管理等事项，由业主依法共同决定。</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华文中宋" w:cs="Times New Roman"/>
          <w:b w:val="0"/>
          <w:bCs w:val="0"/>
          <w:color w:val="000000" w:themeColor="text1"/>
          <w:sz w:val="32"/>
          <w:szCs w:val="32"/>
          <w:u w:val="none"/>
          <w14:textFill>
            <w14:solidFill>
              <w14:schemeClr w14:val="tx1"/>
            </w14:solidFill>
          </w14:textFill>
        </w:rPr>
      </w:pPr>
      <w:r>
        <w:rPr>
          <w:rFonts w:hint="default" w:ascii="Times New Roman" w:hAnsi="Times New Roman" w:eastAsia="华文中宋" w:cs="Times New Roman"/>
          <w:b w:val="0"/>
          <w:bCs w:val="0"/>
          <w:color w:val="000000" w:themeColor="text1"/>
          <w:sz w:val="32"/>
          <w:szCs w:val="32"/>
          <w:u w:val="none"/>
          <w14:textFill>
            <w14:solidFill>
              <w14:schemeClr w14:val="tx1"/>
            </w14:solidFill>
          </w14:textFill>
        </w:rPr>
        <w:t>第三节</w:t>
      </w:r>
      <w:r>
        <w:rPr>
          <w:rFonts w:hint="default" w:ascii="Times New Roman" w:hAnsi="Times New Roman" w:eastAsia="华文中宋"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华文中宋" w:cs="Times New Roman"/>
          <w:b w:val="0"/>
          <w:bCs w:val="0"/>
          <w:color w:val="000000" w:themeColor="text1"/>
          <w:sz w:val="32"/>
          <w:szCs w:val="32"/>
          <w:u w:val="none"/>
          <w14:textFill>
            <w14:solidFill>
              <w14:schemeClr w14:val="tx1"/>
            </w14:solidFill>
          </w14:textFill>
        </w:rPr>
        <w:t>停车行为管理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第三十</w:t>
      </w:r>
      <w:r>
        <w:rPr>
          <w:rFonts w:hint="default" w:ascii="Times New Roman" w:hAnsi="Times New Roman" w:eastAsia="黑体" w:cs="Times New Roman"/>
          <w:b w:val="0"/>
          <w:bCs w:val="0"/>
          <w:color w:val="000000" w:themeColor="text1"/>
          <w:kern w:val="0"/>
          <w:sz w:val="32"/>
          <w:szCs w:val="32"/>
          <w:u w:val="none"/>
          <w:lang w:eastAsia="zh-CN"/>
          <w14:textFill>
            <w14:solidFill>
              <w14:schemeClr w14:val="tx1"/>
            </w14:solidFill>
          </w14:textFill>
        </w:rPr>
        <w:t>九</w:t>
      </w:r>
      <w:r>
        <w:rPr>
          <w:rFonts w:hint="default" w:ascii="Times New Roman" w:hAnsi="Times New Roman" w:eastAsia="黑体" w:cs="Times New Roman"/>
          <w:b w:val="0"/>
          <w:bCs w:val="0"/>
          <w:color w:val="000000" w:themeColor="text1"/>
          <w:kern w:val="0"/>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机动车驾驶人在公共停车场、路内停车泊位停车的，应当按照下列规定规范停车：</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）按照规定时段停放车辆；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）按照停车泊位内箭头指示方向停放车辆；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在停车泊位标线范围内</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停放车辆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，车身及运载货物不得超过停车泊位标线</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）法律、法规</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的其他相关</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规定。</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机动车驾驶人在专用停车场停车</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，应当遵守相关管理制度，服从引导。</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任何单位、组织</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个人不得从事下列行为：</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（一）擅自在城市道路范围内、其他公共区域以及未取得专属使用权的停车泊位上设置地桩、地锁、围栏、移动可拆卸停车设施等障碍物；</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擅自</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在公共停车场、路内停车泊位从事经营性展示车辆，经营性清洗、维修车辆和摆摊设点</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）擅自占用无障碍停车泊位</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t>（四）占用医院、学校、幼儿园周边的非经营性公共停车场持续停车时间超过四十八小时；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（五）擅自在机动车停车场停放易燃、易爆、有毒、有害、放射性等危险货物运输车辆；</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）故意损毁、移动、涂改机动车停车场的设施设备及交通标志、标线等交通设施</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（七）占用住宅小区消防通道、公共绿地等停放车辆；</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（八）在机动车停车场停放长期无人维护和使用、零部件残缺失去驾驶功能、经认定无主或者报废的机动车；</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（九）在路内停车泊位停放非机动车；</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（十）法律、法规禁止的其他行为。</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282" w:beforeLines="90" w:beforeAutospacing="0" w:after="282" w:afterLines="90" w:afterAutospacing="0" w:line="580" w:lineRule="exact"/>
        <w:ind w:left="0" w:leftChars="0"/>
        <w:jc w:val="center"/>
        <w:textAlignment w:val="auto"/>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pP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第</w:t>
      </w:r>
      <w:r>
        <w:rPr>
          <w:rFonts w:hint="default" w:ascii="Times New Roman" w:hAnsi="Times New Roman" w:eastAsia="华文中宋" w:cs="Times New Roman"/>
          <w:b/>
          <w:bCs/>
          <w:smallCaps/>
          <w:color w:val="000000" w:themeColor="text1"/>
          <w:sz w:val="33"/>
          <w:szCs w:val="33"/>
          <w:u w:val="none"/>
          <w:lang w:eastAsia="zh-CN"/>
          <w14:textFill>
            <w14:solidFill>
              <w14:schemeClr w14:val="tx1"/>
            </w14:solidFill>
          </w14:textFill>
        </w:rPr>
        <w:t>四</w:t>
      </w:r>
      <w:r>
        <w:rPr>
          <w:rFonts w:hint="default" w:ascii="Times New Roman" w:hAnsi="Times New Roman" w:eastAsia="华文中宋" w:cs="Times New Roman"/>
          <w:b/>
          <w:bCs/>
          <w:color w:val="000000" w:themeColor="text1"/>
          <w:sz w:val="33"/>
          <w:szCs w:val="33"/>
          <w:u w:val="none"/>
          <w14:textFill>
            <w14:solidFill>
              <w14:schemeClr w14:val="tx1"/>
            </w14:solidFill>
          </w14:textFill>
        </w:rPr>
        <w:t>章</w:t>
      </w:r>
      <w:r>
        <w:rPr>
          <w:rFonts w:hint="default" w:ascii="Times New Roman" w:hAnsi="Times New Roman" w:eastAsia="华文中宋" w:cs="Times New Roman"/>
          <w:b/>
          <w:bCs/>
          <w:color w:val="000000" w:themeColor="text1"/>
          <w:sz w:val="33"/>
          <w:szCs w:val="33"/>
          <w:u w:val="none"/>
          <w:lang w:val="en-US" w:eastAsia="zh-CN"/>
          <w14:textFill>
            <w14:solidFill>
              <w14:schemeClr w14:val="tx1"/>
            </w14:solidFill>
          </w14:textFill>
        </w:rPr>
        <w:t xml:space="preserve">  </w:t>
      </w:r>
      <w:r>
        <w:rPr>
          <w:rFonts w:hint="default" w:ascii="Times New Roman" w:hAnsi="Times New Roman" w:eastAsia="华文中宋" w:cs="Times New Roman"/>
          <w:b/>
          <w:bCs/>
          <w:smallCaps/>
          <w:color w:val="000000" w:themeColor="text1"/>
          <w:sz w:val="33"/>
          <w:szCs w:val="33"/>
          <w:u w:val="none"/>
          <w14:textFill>
            <w14:solidFill>
              <w14:schemeClr w14:val="tx1"/>
            </w14:solidFill>
          </w14:textFill>
        </w:rPr>
        <w:t>法律责任</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right="0" w:rightChars="0" w:firstLine="640" w:firstLineChars="200"/>
        <w:textAlignment w:val="auto"/>
        <w:rPr>
          <w:rFonts w:hint="default" w:ascii="Times New Roman" w:hAnsi="Times New Roman" w:eastAsia="仿宋_GB2312" w:cs="Times New Roman"/>
          <w:b w:val="0"/>
          <w:bCs w:val="0"/>
          <w:smallCaps/>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第</w:t>
      </w: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四十一</w:t>
      </w:r>
      <w:r>
        <w:rPr>
          <w:rFonts w:hint="default" w:ascii="Times New Roman" w:hAnsi="Times New Roman" w:eastAsia="黑体" w:cs="Times New Roman"/>
          <w:b w:val="0"/>
          <w:bCs w:val="0"/>
          <w:color w:val="000000" w:themeColor="text1"/>
          <w:sz w:val="32"/>
          <w:szCs w:val="32"/>
          <w:u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违反本条例规定的行为，法律、法规已有法律责任规定的，从其规定。</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第四十二条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违反本条例第</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十三</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条规定，擅自改变机动车停车场的使用性质或者缩小使用范围的，由城市管理部门责令</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限期</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；逾期未改正的，按照擅自改变使用性质或者缩小使用范围的停车泊位数，</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处每个泊位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每日</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一百元罚款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，最高不超过五万元</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第四十三条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违反本条例第二十</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条第二款规定，擅自</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设置路内停车泊位并收费的，由公安机关交通管理部门责令改正，没收违法所得，并处五千元罚款。</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擅自</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施划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设置路内停车泊位但未收费，或者擅自调整路内停车泊位的，由公安机关交通管理部门责令</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限期</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；逾期未改正的，按照擅自施划设置或者调整的停车泊位数，</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处每个泊位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百元罚款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，最高不超过五千元。</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第四十四条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违反本条例第二十九条第二项至第八项有关规定，未规范经营的，由城市管理部门责令限期改正；逾期未改正的，处一千元以上五千元以下罚款。</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第四十五条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违反本条例第三十九条第一款第一项至第三项有关规定，未规范停车的，由公安机关交通管理部门责令改正，处一百元罚款。</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第四十六条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违反本条例第四十条第一项至第四项有关规定，</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实施相关禁止性行为的，按照下列规定</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予以</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处罚：</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擅自</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城市道路范围内</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设置地桩、地锁、围栏、移动可拆卸停车</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设施</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等障碍物</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，由公安机关交通管理部门责令改正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；拒不改正的，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处二百元罚款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擅自</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在其他公共区域以及未取得专属使用权的停车泊位上设置地桩、地锁、围栏、移动可拆卸停车</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设施</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等障碍物的，由城市管理部门责令改正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；拒不改正的，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处二百元罚款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擅自</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在公共停车场、路内停车泊位从事经营性展示车辆的，由城市管理部门责令</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限期</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；逾期未改正的，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处二百元以上五百元以下罚款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擅自</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在公共停车场、路内停车泊位从事经营性清洗、维修车辆的，由城市管理部门责令改正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处五百元以上二千元以下罚款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擅自</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在公共停车场、路内停车泊位摆摊设点的，由城市管理部门责令</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限期</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；逾期未改正的，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处五十元以上二百元以下罚款</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（六）擅自占用无障碍停车泊位的，</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由公安机关交通管理部门责令改正，处一百元罚款；</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（七）占用医院、学校、幼儿园周边的非经营性公共停车场持续停车时间超过四十八小时的，由公安机关交通管理部门责令改正；拒不改正的，处一百元罚款。</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第四十七条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城市管理、自然资源、住房和城乡建设、公安</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机关交通管理、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发展和改革、市场监督管理、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消防救援、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人防等部门及其工作人员，在机动车停车场规划、建设、经营和管理工作中滥用职权、玩忽职守、徇私舞弊、弄虚作假的，依法给予处分。</w:t>
      </w:r>
    </w:p>
    <w:p>
      <w:pPr>
        <w:keepNext w:val="0"/>
        <w:keepLines w:val="0"/>
        <w:pageBreakBefore w:val="0"/>
        <w:widowControl w:val="0"/>
        <w:tabs>
          <w:tab w:val="left" w:pos="0"/>
        </w:tabs>
        <w:kinsoku/>
        <w:wordWrap/>
        <w:overflowPunct w:val="0"/>
        <w:topLinePunct w:val="0"/>
        <w:autoSpaceDE w:val="0"/>
        <w:autoSpaceDN w:val="0"/>
        <w:bidi w:val="0"/>
        <w:adjustRightInd w:val="0"/>
        <w:snapToGrid w:val="0"/>
        <w:spacing w:before="313" w:beforeLines="100" w:beforeAutospacing="0" w:after="313" w:afterLines="100" w:afterAutospacing="0" w:line="580" w:lineRule="exact"/>
        <w:ind w:left="0" w:leftChars="0"/>
        <w:jc w:val="center"/>
        <w:textAlignment w:val="auto"/>
        <w:rPr>
          <w:rFonts w:hint="default" w:ascii="Times New Roman" w:hAnsi="Times New Roman" w:eastAsia="楷体_GB2312" w:cs="Times New Roman"/>
          <w:b/>
          <w:bCs/>
          <w:color w:val="000000" w:themeColor="text1"/>
          <w:sz w:val="33"/>
          <w:szCs w:val="33"/>
          <w:u w:val="none"/>
          <w14:textFill>
            <w14:solidFill>
              <w14:schemeClr w14:val="tx1"/>
            </w14:solidFill>
          </w14:textFill>
        </w:rPr>
      </w:pPr>
      <w:r>
        <w:rPr>
          <w:rFonts w:hint="default" w:ascii="Times New Roman" w:hAnsi="Times New Roman" w:eastAsia="华文中宋" w:cs="Times New Roman"/>
          <w:b/>
          <w:bCs/>
          <w:color w:val="000000" w:themeColor="text1"/>
          <w:sz w:val="33"/>
          <w:szCs w:val="33"/>
          <w:u w:val="none"/>
          <w14:textFill>
            <w14:solidFill>
              <w14:schemeClr w14:val="tx1"/>
            </w14:solidFill>
          </w14:textFill>
        </w:rPr>
        <w:t>第</w:t>
      </w:r>
      <w:r>
        <w:rPr>
          <w:rFonts w:hint="default" w:ascii="Times New Roman" w:hAnsi="Times New Roman" w:eastAsia="华文中宋" w:cs="Times New Roman"/>
          <w:b/>
          <w:bCs/>
          <w:color w:val="000000" w:themeColor="text1"/>
          <w:sz w:val="33"/>
          <w:szCs w:val="33"/>
          <w:u w:val="none"/>
          <w:lang w:eastAsia="zh-CN"/>
          <w14:textFill>
            <w14:solidFill>
              <w14:schemeClr w14:val="tx1"/>
            </w14:solidFill>
          </w14:textFill>
        </w:rPr>
        <w:t>五</w:t>
      </w:r>
      <w:r>
        <w:rPr>
          <w:rFonts w:hint="default" w:ascii="Times New Roman" w:hAnsi="Times New Roman" w:eastAsia="华文中宋" w:cs="Times New Roman"/>
          <w:b/>
          <w:bCs/>
          <w:color w:val="000000" w:themeColor="text1"/>
          <w:sz w:val="33"/>
          <w:szCs w:val="33"/>
          <w:u w:val="none"/>
          <w14:textFill>
            <w14:solidFill>
              <w14:schemeClr w14:val="tx1"/>
            </w14:solidFill>
          </w14:textFill>
        </w:rPr>
        <w:t>章</w:t>
      </w:r>
      <w:r>
        <w:rPr>
          <w:rFonts w:hint="default" w:ascii="Times New Roman" w:hAnsi="Times New Roman" w:eastAsia="华文中宋" w:cs="Times New Roman"/>
          <w:b/>
          <w:bCs/>
          <w:color w:val="000000" w:themeColor="text1"/>
          <w:sz w:val="33"/>
          <w:szCs w:val="33"/>
          <w:u w:val="none"/>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33"/>
          <w:szCs w:val="33"/>
          <w:u w:val="none"/>
          <w14:textFill>
            <w14:solidFill>
              <w14:schemeClr w14:val="tx1"/>
            </w14:solidFill>
          </w14:textFill>
        </w:rPr>
        <w:t>附</w:t>
      </w:r>
      <w:r>
        <w:rPr>
          <w:rFonts w:hint="default" w:ascii="Times New Roman" w:hAnsi="Times New Roman" w:eastAsia="华文中宋" w:cs="Times New Roman"/>
          <w:b/>
          <w:bCs/>
          <w:color w:val="000000" w:themeColor="text1"/>
          <w:sz w:val="33"/>
          <w:szCs w:val="33"/>
          <w:u w:val="none"/>
          <w:lang w:val="en-US" w:eastAsia="zh-CN"/>
          <w14:textFill>
            <w14:solidFill>
              <w14:schemeClr w14:val="tx1"/>
            </w14:solidFill>
          </w14:textFill>
        </w:rPr>
        <w:t xml:space="preserve">  </w:t>
      </w:r>
      <w:r>
        <w:rPr>
          <w:rFonts w:hint="default" w:ascii="Times New Roman" w:hAnsi="Times New Roman" w:eastAsia="华文中宋" w:cs="Times New Roman"/>
          <w:b/>
          <w:bCs/>
          <w:color w:val="000000" w:themeColor="text1"/>
          <w:sz w:val="33"/>
          <w:szCs w:val="33"/>
          <w:u w:val="none"/>
          <w14:textFill>
            <w14:solidFill>
              <w14:schemeClr w14:val="tx1"/>
            </w14:solidFill>
          </w14:textFill>
        </w:rPr>
        <w:t>则</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第四十八条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本条例施行前已投入使用的机动车停车场，经营者或者管理者应当自本条例施行之日起六个月内，依法进行整改，完善相关手续，向所在辖区的市、县城市管理部门备案。</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t>第四十九条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本条例自</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2021</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月</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日起施行</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p>
    <w:sectPr>
      <w:footerReference r:id="rId3" w:type="default"/>
      <w:footerReference r:id="rId4" w:type="even"/>
      <w:pgSz w:w="11906" w:h="16838"/>
      <w:pgMar w:top="2268" w:right="1531" w:bottom="1417" w:left="1531" w:header="851" w:footer="130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52"/>
        <w:tab w:val="clear" w:pos="4153"/>
      </w:tabs>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35990" cy="3505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35990" cy="350520"/>
                      </a:xfrm>
                      <a:prstGeom prst="rect">
                        <a:avLst/>
                      </a:prstGeom>
                      <a:noFill/>
                      <a:ln>
                        <a:noFill/>
                      </a:ln>
                    </wps:spPr>
                    <wps:txbx>
                      <w:txbxContent>
                        <w:p>
                          <w:pPr>
                            <w:pStyle w:val="4"/>
                            <w:jc w:val="center"/>
                            <w:rPr>
                              <w:rStyle w:val="11"/>
                              <w:rFonts w:hint="eastAsia" w:asciiTheme="minorEastAsia" w:hAnsiTheme="minorEastAsia" w:eastAsiaTheme="minorEastAsia" w:cstheme="minorEastAsia"/>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rPr>
                            <w:t>－</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27.6pt;width:73.7pt;mso-position-horizontal:outside;mso-position-horizontal-relative:margin;z-index:251658240;mso-width-relative:page;mso-height-relative:page;" filled="f" stroked="f" coordsize="21600,21600" o:gfxdata="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lfX&#10;wdMAAAAEAQAADwAAAAAAAAABACAAAAAiAAAAZHJzL2Rvd25yZXYueG1sUEsBAhQAFAAAAAgAh07i&#10;QNhRCea1AQAASwMAAA4AAAAAAAAAAQAgAAAAIgEAAGRycy9lMm9Eb2MueG1sUEsFBgAAAAAGAAYA&#10;WQEAAEkFAAAAAA==&#10;">
              <v:fill on="f" focussize="0,0"/>
              <v:stroke on="f"/>
              <v:imagedata o:title=""/>
              <o:lock v:ext="edit" aspectratio="f"/>
              <v:textbox inset="0mm,0mm,0mm,0mm" style="mso-fit-shape-to-text:t;">
                <w:txbxContent>
                  <w:p>
                    <w:pPr>
                      <w:pStyle w:val="4"/>
                      <w:jc w:val="center"/>
                      <w:rPr>
                        <w:rStyle w:val="11"/>
                        <w:rFonts w:hint="eastAsia" w:asciiTheme="minorEastAsia" w:hAnsiTheme="minorEastAsia" w:eastAsiaTheme="minorEastAsia" w:cstheme="minorEastAsia"/>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rPr>
                      <w:t>－</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- 3 -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D7"/>
    <w:rsid w:val="001C7B0D"/>
    <w:rsid w:val="00212894"/>
    <w:rsid w:val="0046529C"/>
    <w:rsid w:val="0049382E"/>
    <w:rsid w:val="00580844"/>
    <w:rsid w:val="0076481D"/>
    <w:rsid w:val="008A38D5"/>
    <w:rsid w:val="00902AB4"/>
    <w:rsid w:val="00952CBE"/>
    <w:rsid w:val="009A5188"/>
    <w:rsid w:val="00A11714"/>
    <w:rsid w:val="00A335F7"/>
    <w:rsid w:val="00A724D5"/>
    <w:rsid w:val="00CB74F1"/>
    <w:rsid w:val="00ED1AD7"/>
    <w:rsid w:val="00EE3A24"/>
    <w:rsid w:val="01285F90"/>
    <w:rsid w:val="013E3761"/>
    <w:rsid w:val="01704092"/>
    <w:rsid w:val="018F2530"/>
    <w:rsid w:val="01DA2440"/>
    <w:rsid w:val="0237094E"/>
    <w:rsid w:val="023D7BEE"/>
    <w:rsid w:val="023E06BC"/>
    <w:rsid w:val="024234F5"/>
    <w:rsid w:val="02594756"/>
    <w:rsid w:val="02C13487"/>
    <w:rsid w:val="02D444FA"/>
    <w:rsid w:val="02EE0988"/>
    <w:rsid w:val="030E3A71"/>
    <w:rsid w:val="0325670F"/>
    <w:rsid w:val="032D108F"/>
    <w:rsid w:val="036324DB"/>
    <w:rsid w:val="03AF39E3"/>
    <w:rsid w:val="03B54FD2"/>
    <w:rsid w:val="03D77C58"/>
    <w:rsid w:val="03DE5606"/>
    <w:rsid w:val="03E664A5"/>
    <w:rsid w:val="03ED55B8"/>
    <w:rsid w:val="03EF17E5"/>
    <w:rsid w:val="041162E4"/>
    <w:rsid w:val="044B7FC4"/>
    <w:rsid w:val="046523BD"/>
    <w:rsid w:val="0476516E"/>
    <w:rsid w:val="04C9283D"/>
    <w:rsid w:val="04CB1646"/>
    <w:rsid w:val="05061355"/>
    <w:rsid w:val="05512EEB"/>
    <w:rsid w:val="05CF2324"/>
    <w:rsid w:val="06092961"/>
    <w:rsid w:val="061770F5"/>
    <w:rsid w:val="06181F63"/>
    <w:rsid w:val="061A3523"/>
    <w:rsid w:val="062E7713"/>
    <w:rsid w:val="064E1033"/>
    <w:rsid w:val="066B16D7"/>
    <w:rsid w:val="069118E3"/>
    <w:rsid w:val="069F5DEC"/>
    <w:rsid w:val="06AE4444"/>
    <w:rsid w:val="06B2371F"/>
    <w:rsid w:val="06DE5799"/>
    <w:rsid w:val="06F7707A"/>
    <w:rsid w:val="070948AE"/>
    <w:rsid w:val="07283C56"/>
    <w:rsid w:val="07476020"/>
    <w:rsid w:val="074B1461"/>
    <w:rsid w:val="07520D3B"/>
    <w:rsid w:val="07580BFE"/>
    <w:rsid w:val="076F1F0F"/>
    <w:rsid w:val="07A1050D"/>
    <w:rsid w:val="07D12B24"/>
    <w:rsid w:val="07ED2D43"/>
    <w:rsid w:val="080E1954"/>
    <w:rsid w:val="08232F75"/>
    <w:rsid w:val="082D4233"/>
    <w:rsid w:val="083A708B"/>
    <w:rsid w:val="084A6FD0"/>
    <w:rsid w:val="085D03B1"/>
    <w:rsid w:val="08843AC8"/>
    <w:rsid w:val="089E7A87"/>
    <w:rsid w:val="08A352CF"/>
    <w:rsid w:val="08B34D8F"/>
    <w:rsid w:val="08DF7D7A"/>
    <w:rsid w:val="08F44675"/>
    <w:rsid w:val="09112270"/>
    <w:rsid w:val="09285B9B"/>
    <w:rsid w:val="09314776"/>
    <w:rsid w:val="09420A03"/>
    <w:rsid w:val="094439C6"/>
    <w:rsid w:val="09514695"/>
    <w:rsid w:val="09592C37"/>
    <w:rsid w:val="097F10E6"/>
    <w:rsid w:val="09B56487"/>
    <w:rsid w:val="09E91AB2"/>
    <w:rsid w:val="0A626187"/>
    <w:rsid w:val="0AAB0B6A"/>
    <w:rsid w:val="0AE177BA"/>
    <w:rsid w:val="0AE4475F"/>
    <w:rsid w:val="0B2E2F7C"/>
    <w:rsid w:val="0B2F20EF"/>
    <w:rsid w:val="0B311053"/>
    <w:rsid w:val="0B3A7AC6"/>
    <w:rsid w:val="0B5C3EAB"/>
    <w:rsid w:val="0B6F0E6A"/>
    <w:rsid w:val="0B7C543A"/>
    <w:rsid w:val="0B850BC1"/>
    <w:rsid w:val="0B882E31"/>
    <w:rsid w:val="0B8A0899"/>
    <w:rsid w:val="0B9F32EE"/>
    <w:rsid w:val="0BA359DB"/>
    <w:rsid w:val="0BBC166C"/>
    <w:rsid w:val="0BD46B08"/>
    <w:rsid w:val="0BD553AB"/>
    <w:rsid w:val="0BFE3E55"/>
    <w:rsid w:val="0C3759D3"/>
    <w:rsid w:val="0C582F5B"/>
    <w:rsid w:val="0C614F29"/>
    <w:rsid w:val="0C751CEF"/>
    <w:rsid w:val="0CA21AC4"/>
    <w:rsid w:val="0D056A8A"/>
    <w:rsid w:val="0D0D2476"/>
    <w:rsid w:val="0D132870"/>
    <w:rsid w:val="0D144B2C"/>
    <w:rsid w:val="0D4064FC"/>
    <w:rsid w:val="0D53025C"/>
    <w:rsid w:val="0D7A47CE"/>
    <w:rsid w:val="0DAD1E3C"/>
    <w:rsid w:val="0DD57A4E"/>
    <w:rsid w:val="0DF03D2B"/>
    <w:rsid w:val="0E087D79"/>
    <w:rsid w:val="0E0901EE"/>
    <w:rsid w:val="0E0A10E2"/>
    <w:rsid w:val="0E110E74"/>
    <w:rsid w:val="0E936B22"/>
    <w:rsid w:val="0EA9646B"/>
    <w:rsid w:val="0EAD608E"/>
    <w:rsid w:val="0EBE611A"/>
    <w:rsid w:val="0EC519BD"/>
    <w:rsid w:val="0ED1785E"/>
    <w:rsid w:val="0EEF08F4"/>
    <w:rsid w:val="0EF4020D"/>
    <w:rsid w:val="0EFE49EC"/>
    <w:rsid w:val="0F142A54"/>
    <w:rsid w:val="0F174671"/>
    <w:rsid w:val="0F502347"/>
    <w:rsid w:val="0F5444F8"/>
    <w:rsid w:val="0F6A4325"/>
    <w:rsid w:val="0F6C2239"/>
    <w:rsid w:val="0F6D2767"/>
    <w:rsid w:val="0F750C69"/>
    <w:rsid w:val="0F954FD5"/>
    <w:rsid w:val="0F9A35C1"/>
    <w:rsid w:val="0F9C5750"/>
    <w:rsid w:val="0FC66DCD"/>
    <w:rsid w:val="0FDD4EF3"/>
    <w:rsid w:val="0FED3442"/>
    <w:rsid w:val="1001416C"/>
    <w:rsid w:val="100D6A73"/>
    <w:rsid w:val="10145989"/>
    <w:rsid w:val="10166DE8"/>
    <w:rsid w:val="101B6EE5"/>
    <w:rsid w:val="102600C5"/>
    <w:rsid w:val="105428C7"/>
    <w:rsid w:val="10635C11"/>
    <w:rsid w:val="107074DC"/>
    <w:rsid w:val="108F2A15"/>
    <w:rsid w:val="10946FF3"/>
    <w:rsid w:val="10B451F0"/>
    <w:rsid w:val="10D069FA"/>
    <w:rsid w:val="10D67F6C"/>
    <w:rsid w:val="10F077FC"/>
    <w:rsid w:val="111E6E56"/>
    <w:rsid w:val="1128721F"/>
    <w:rsid w:val="116F1746"/>
    <w:rsid w:val="119158A4"/>
    <w:rsid w:val="119F5886"/>
    <w:rsid w:val="11A42380"/>
    <w:rsid w:val="11AD5C9A"/>
    <w:rsid w:val="11CC25EF"/>
    <w:rsid w:val="11E3735F"/>
    <w:rsid w:val="11FB4F4F"/>
    <w:rsid w:val="120E4E83"/>
    <w:rsid w:val="12127751"/>
    <w:rsid w:val="1218277C"/>
    <w:rsid w:val="12366C55"/>
    <w:rsid w:val="12441E1D"/>
    <w:rsid w:val="127E7226"/>
    <w:rsid w:val="12885128"/>
    <w:rsid w:val="12B26F44"/>
    <w:rsid w:val="12C44ED7"/>
    <w:rsid w:val="12DB2684"/>
    <w:rsid w:val="12E80335"/>
    <w:rsid w:val="12E953FB"/>
    <w:rsid w:val="12F35774"/>
    <w:rsid w:val="12F53ADA"/>
    <w:rsid w:val="130D5268"/>
    <w:rsid w:val="131408F0"/>
    <w:rsid w:val="131710D3"/>
    <w:rsid w:val="13173CF9"/>
    <w:rsid w:val="131F03D8"/>
    <w:rsid w:val="132958DE"/>
    <w:rsid w:val="133050C4"/>
    <w:rsid w:val="13352AC4"/>
    <w:rsid w:val="1353323C"/>
    <w:rsid w:val="13BC412E"/>
    <w:rsid w:val="13E1327D"/>
    <w:rsid w:val="14001C9C"/>
    <w:rsid w:val="140E577A"/>
    <w:rsid w:val="141647D4"/>
    <w:rsid w:val="14270385"/>
    <w:rsid w:val="14554AE7"/>
    <w:rsid w:val="145B2067"/>
    <w:rsid w:val="147D5E7C"/>
    <w:rsid w:val="149916E1"/>
    <w:rsid w:val="14CB206E"/>
    <w:rsid w:val="14D2569A"/>
    <w:rsid w:val="14D9434F"/>
    <w:rsid w:val="14DF2B2C"/>
    <w:rsid w:val="14E710A6"/>
    <w:rsid w:val="154B1F14"/>
    <w:rsid w:val="15553621"/>
    <w:rsid w:val="15735E6F"/>
    <w:rsid w:val="158D45E1"/>
    <w:rsid w:val="158F1884"/>
    <w:rsid w:val="15913781"/>
    <w:rsid w:val="15B659D4"/>
    <w:rsid w:val="15BE0596"/>
    <w:rsid w:val="15F70D15"/>
    <w:rsid w:val="16281E0A"/>
    <w:rsid w:val="16363DB5"/>
    <w:rsid w:val="16484211"/>
    <w:rsid w:val="16511379"/>
    <w:rsid w:val="1653125B"/>
    <w:rsid w:val="16564A63"/>
    <w:rsid w:val="165F72B3"/>
    <w:rsid w:val="16613DAE"/>
    <w:rsid w:val="16664C9B"/>
    <w:rsid w:val="16766770"/>
    <w:rsid w:val="16934C3D"/>
    <w:rsid w:val="16A631E2"/>
    <w:rsid w:val="16B31927"/>
    <w:rsid w:val="16BF107A"/>
    <w:rsid w:val="16CC31C8"/>
    <w:rsid w:val="16E537F3"/>
    <w:rsid w:val="16EA04A1"/>
    <w:rsid w:val="17106AF0"/>
    <w:rsid w:val="173E530F"/>
    <w:rsid w:val="1765535B"/>
    <w:rsid w:val="176A387F"/>
    <w:rsid w:val="176D3B37"/>
    <w:rsid w:val="179124A8"/>
    <w:rsid w:val="179308E0"/>
    <w:rsid w:val="17AA469B"/>
    <w:rsid w:val="17BE36A9"/>
    <w:rsid w:val="17C50CF6"/>
    <w:rsid w:val="17C51E53"/>
    <w:rsid w:val="17C75416"/>
    <w:rsid w:val="17C97BA5"/>
    <w:rsid w:val="17F51137"/>
    <w:rsid w:val="181569BC"/>
    <w:rsid w:val="1827245C"/>
    <w:rsid w:val="18636D1B"/>
    <w:rsid w:val="189F25D7"/>
    <w:rsid w:val="18B05E0C"/>
    <w:rsid w:val="18D333B6"/>
    <w:rsid w:val="18E603DE"/>
    <w:rsid w:val="18EE5A10"/>
    <w:rsid w:val="18FF7790"/>
    <w:rsid w:val="19260057"/>
    <w:rsid w:val="192C1F6D"/>
    <w:rsid w:val="19390ABB"/>
    <w:rsid w:val="1959202F"/>
    <w:rsid w:val="19726D70"/>
    <w:rsid w:val="19CE1248"/>
    <w:rsid w:val="1A003D14"/>
    <w:rsid w:val="1A030B33"/>
    <w:rsid w:val="1A077110"/>
    <w:rsid w:val="1A0D531A"/>
    <w:rsid w:val="1A2424C0"/>
    <w:rsid w:val="1A250850"/>
    <w:rsid w:val="1A297A99"/>
    <w:rsid w:val="1A33699F"/>
    <w:rsid w:val="1A8E0AC8"/>
    <w:rsid w:val="1AC0170E"/>
    <w:rsid w:val="1AE75F57"/>
    <w:rsid w:val="1B09717E"/>
    <w:rsid w:val="1B1327FD"/>
    <w:rsid w:val="1B1A1B55"/>
    <w:rsid w:val="1B58064B"/>
    <w:rsid w:val="1B5B19B0"/>
    <w:rsid w:val="1B5B517A"/>
    <w:rsid w:val="1B5F6A7D"/>
    <w:rsid w:val="1B8A66CD"/>
    <w:rsid w:val="1B985221"/>
    <w:rsid w:val="1BA21491"/>
    <w:rsid w:val="1BBD7BAB"/>
    <w:rsid w:val="1BDE103C"/>
    <w:rsid w:val="1BE77A05"/>
    <w:rsid w:val="1C2A7C6F"/>
    <w:rsid w:val="1C3B1E13"/>
    <w:rsid w:val="1C7E100F"/>
    <w:rsid w:val="1C8D4B51"/>
    <w:rsid w:val="1C964887"/>
    <w:rsid w:val="1CAD5A6B"/>
    <w:rsid w:val="1CAF1940"/>
    <w:rsid w:val="1CB96DA7"/>
    <w:rsid w:val="1CC87347"/>
    <w:rsid w:val="1CCD03FA"/>
    <w:rsid w:val="1D134A41"/>
    <w:rsid w:val="1D4137E1"/>
    <w:rsid w:val="1D5F3489"/>
    <w:rsid w:val="1D6D5B9B"/>
    <w:rsid w:val="1DE42FEA"/>
    <w:rsid w:val="1DF77A88"/>
    <w:rsid w:val="1E1D425E"/>
    <w:rsid w:val="1E1E4354"/>
    <w:rsid w:val="1E321774"/>
    <w:rsid w:val="1E362007"/>
    <w:rsid w:val="1E6D1C69"/>
    <w:rsid w:val="1E97682E"/>
    <w:rsid w:val="1EB734B1"/>
    <w:rsid w:val="1EC374E8"/>
    <w:rsid w:val="1ECD0868"/>
    <w:rsid w:val="1ED617C0"/>
    <w:rsid w:val="1EFB4C4F"/>
    <w:rsid w:val="1F084617"/>
    <w:rsid w:val="1F4D520B"/>
    <w:rsid w:val="1F7677E0"/>
    <w:rsid w:val="1F81237F"/>
    <w:rsid w:val="1F9044C7"/>
    <w:rsid w:val="1FA176C7"/>
    <w:rsid w:val="1FA811D3"/>
    <w:rsid w:val="1FA9230B"/>
    <w:rsid w:val="1FE15721"/>
    <w:rsid w:val="20050788"/>
    <w:rsid w:val="200B2825"/>
    <w:rsid w:val="20282745"/>
    <w:rsid w:val="20554591"/>
    <w:rsid w:val="206F4C53"/>
    <w:rsid w:val="20776780"/>
    <w:rsid w:val="209A6954"/>
    <w:rsid w:val="209B6253"/>
    <w:rsid w:val="20BD18B6"/>
    <w:rsid w:val="20C56F53"/>
    <w:rsid w:val="20D645B3"/>
    <w:rsid w:val="21434A7B"/>
    <w:rsid w:val="216B66E9"/>
    <w:rsid w:val="216E3BA6"/>
    <w:rsid w:val="21783E7D"/>
    <w:rsid w:val="217F3AFE"/>
    <w:rsid w:val="21B83450"/>
    <w:rsid w:val="21EA198C"/>
    <w:rsid w:val="21ED482E"/>
    <w:rsid w:val="220A68DD"/>
    <w:rsid w:val="222F6098"/>
    <w:rsid w:val="225675A5"/>
    <w:rsid w:val="225B36DE"/>
    <w:rsid w:val="22865C17"/>
    <w:rsid w:val="228F68BE"/>
    <w:rsid w:val="22BF4875"/>
    <w:rsid w:val="22EE5F95"/>
    <w:rsid w:val="22F72D6E"/>
    <w:rsid w:val="230F3440"/>
    <w:rsid w:val="2318663D"/>
    <w:rsid w:val="231E1F2D"/>
    <w:rsid w:val="231F3FDC"/>
    <w:rsid w:val="235F2617"/>
    <w:rsid w:val="236452DA"/>
    <w:rsid w:val="236E2B93"/>
    <w:rsid w:val="238016ED"/>
    <w:rsid w:val="23996244"/>
    <w:rsid w:val="23B4102C"/>
    <w:rsid w:val="23D00B5D"/>
    <w:rsid w:val="23DA5DC8"/>
    <w:rsid w:val="23E130BF"/>
    <w:rsid w:val="23EE2AAE"/>
    <w:rsid w:val="240C2B2C"/>
    <w:rsid w:val="2414111A"/>
    <w:rsid w:val="242D5529"/>
    <w:rsid w:val="24374B01"/>
    <w:rsid w:val="24423E0C"/>
    <w:rsid w:val="245A2D6B"/>
    <w:rsid w:val="246A366C"/>
    <w:rsid w:val="24A13265"/>
    <w:rsid w:val="24B17DEE"/>
    <w:rsid w:val="24B65189"/>
    <w:rsid w:val="24DD441E"/>
    <w:rsid w:val="24DE161B"/>
    <w:rsid w:val="24EC1A6C"/>
    <w:rsid w:val="25371DDD"/>
    <w:rsid w:val="255B2C2F"/>
    <w:rsid w:val="25673F48"/>
    <w:rsid w:val="256B29BB"/>
    <w:rsid w:val="2580784D"/>
    <w:rsid w:val="25AA1E9B"/>
    <w:rsid w:val="25AF3BA3"/>
    <w:rsid w:val="25E0089D"/>
    <w:rsid w:val="25E64AE6"/>
    <w:rsid w:val="25EB115C"/>
    <w:rsid w:val="25FE46F4"/>
    <w:rsid w:val="26052A43"/>
    <w:rsid w:val="26087CA4"/>
    <w:rsid w:val="262951D3"/>
    <w:rsid w:val="265F41A8"/>
    <w:rsid w:val="266A1EA3"/>
    <w:rsid w:val="26786324"/>
    <w:rsid w:val="26FE235E"/>
    <w:rsid w:val="270E6E13"/>
    <w:rsid w:val="27127F97"/>
    <w:rsid w:val="274D52FD"/>
    <w:rsid w:val="2763449B"/>
    <w:rsid w:val="279024B4"/>
    <w:rsid w:val="279832CB"/>
    <w:rsid w:val="27A250BA"/>
    <w:rsid w:val="27AF26C2"/>
    <w:rsid w:val="27CB6C5F"/>
    <w:rsid w:val="27F5264E"/>
    <w:rsid w:val="27F9336E"/>
    <w:rsid w:val="281165FC"/>
    <w:rsid w:val="281846FA"/>
    <w:rsid w:val="281F71BA"/>
    <w:rsid w:val="282B216C"/>
    <w:rsid w:val="2835328D"/>
    <w:rsid w:val="28AB13EC"/>
    <w:rsid w:val="28BA3572"/>
    <w:rsid w:val="28BB4F1C"/>
    <w:rsid w:val="28D07C86"/>
    <w:rsid w:val="28D223E5"/>
    <w:rsid w:val="28F80437"/>
    <w:rsid w:val="28FD2434"/>
    <w:rsid w:val="291B505E"/>
    <w:rsid w:val="29227B6E"/>
    <w:rsid w:val="292337A1"/>
    <w:rsid w:val="29822206"/>
    <w:rsid w:val="29BD2896"/>
    <w:rsid w:val="29D34F76"/>
    <w:rsid w:val="29F70FFF"/>
    <w:rsid w:val="2A021C4F"/>
    <w:rsid w:val="2A051569"/>
    <w:rsid w:val="2A2D0C84"/>
    <w:rsid w:val="2A3A0CAC"/>
    <w:rsid w:val="2A4B0B75"/>
    <w:rsid w:val="2A5A7A13"/>
    <w:rsid w:val="2A6B3D05"/>
    <w:rsid w:val="2A6B4646"/>
    <w:rsid w:val="2A78044D"/>
    <w:rsid w:val="2A88661B"/>
    <w:rsid w:val="2AA15A05"/>
    <w:rsid w:val="2AB74527"/>
    <w:rsid w:val="2AC8661C"/>
    <w:rsid w:val="2AFF2689"/>
    <w:rsid w:val="2B0B1F55"/>
    <w:rsid w:val="2B0E19A0"/>
    <w:rsid w:val="2B20449B"/>
    <w:rsid w:val="2B211D50"/>
    <w:rsid w:val="2B254D3C"/>
    <w:rsid w:val="2B2B4FEC"/>
    <w:rsid w:val="2B3C74DC"/>
    <w:rsid w:val="2B460E1B"/>
    <w:rsid w:val="2B477A33"/>
    <w:rsid w:val="2B5E6A08"/>
    <w:rsid w:val="2B8D3E43"/>
    <w:rsid w:val="2B953AA5"/>
    <w:rsid w:val="2B9A1AC8"/>
    <w:rsid w:val="2BC54AB5"/>
    <w:rsid w:val="2BD85D9F"/>
    <w:rsid w:val="2BF112ED"/>
    <w:rsid w:val="2C1C74E3"/>
    <w:rsid w:val="2C376D9A"/>
    <w:rsid w:val="2C3B2729"/>
    <w:rsid w:val="2C603960"/>
    <w:rsid w:val="2C662115"/>
    <w:rsid w:val="2C887BA0"/>
    <w:rsid w:val="2CA30810"/>
    <w:rsid w:val="2CC21263"/>
    <w:rsid w:val="2CCA569C"/>
    <w:rsid w:val="2CF67464"/>
    <w:rsid w:val="2CFD4E94"/>
    <w:rsid w:val="2D1753F0"/>
    <w:rsid w:val="2D2A13C6"/>
    <w:rsid w:val="2D2A696D"/>
    <w:rsid w:val="2D4A28FD"/>
    <w:rsid w:val="2D615205"/>
    <w:rsid w:val="2D6D7A8A"/>
    <w:rsid w:val="2D966930"/>
    <w:rsid w:val="2DAE6D8A"/>
    <w:rsid w:val="2DBA1394"/>
    <w:rsid w:val="2DD96F2A"/>
    <w:rsid w:val="2DEA595A"/>
    <w:rsid w:val="2DF34130"/>
    <w:rsid w:val="2DFA7E83"/>
    <w:rsid w:val="2E017D5D"/>
    <w:rsid w:val="2E0616BC"/>
    <w:rsid w:val="2E073198"/>
    <w:rsid w:val="2E554CBE"/>
    <w:rsid w:val="2E6C417A"/>
    <w:rsid w:val="2E6D3B12"/>
    <w:rsid w:val="2F03408C"/>
    <w:rsid w:val="2F0873A9"/>
    <w:rsid w:val="2F2B0313"/>
    <w:rsid w:val="2F53659F"/>
    <w:rsid w:val="2F67468E"/>
    <w:rsid w:val="2F6F28B5"/>
    <w:rsid w:val="2F7D16F2"/>
    <w:rsid w:val="2F7D3A3B"/>
    <w:rsid w:val="2FB3474A"/>
    <w:rsid w:val="2FBE328A"/>
    <w:rsid w:val="2FD0579D"/>
    <w:rsid w:val="30624B10"/>
    <w:rsid w:val="30652F81"/>
    <w:rsid w:val="307B5265"/>
    <w:rsid w:val="30812F3D"/>
    <w:rsid w:val="30947C67"/>
    <w:rsid w:val="30BD49FC"/>
    <w:rsid w:val="30BE3F73"/>
    <w:rsid w:val="314168E8"/>
    <w:rsid w:val="31554762"/>
    <w:rsid w:val="316B388B"/>
    <w:rsid w:val="31783FC2"/>
    <w:rsid w:val="31930B34"/>
    <w:rsid w:val="31A46617"/>
    <w:rsid w:val="31A62C68"/>
    <w:rsid w:val="31AE1674"/>
    <w:rsid w:val="31B1615A"/>
    <w:rsid w:val="31BA67B4"/>
    <w:rsid w:val="31E67E4A"/>
    <w:rsid w:val="31EC65F3"/>
    <w:rsid w:val="320577A9"/>
    <w:rsid w:val="323C591D"/>
    <w:rsid w:val="325B4DE6"/>
    <w:rsid w:val="3274198B"/>
    <w:rsid w:val="327B185F"/>
    <w:rsid w:val="32B16771"/>
    <w:rsid w:val="32F01534"/>
    <w:rsid w:val="32F427CB"/>
    <w:rsid w:val="32F77F9A"/>
    <w:rsid w:val="33026CB7"/>
    <w:rsid w:val="330C2BAC"/>
    <w:rsid w:val="33173D02"/>
    <w:rsid w:val="332029D7"/>
    <w:rsid w:val="334A7B72"/>
    <w:rsid w:val="33666922"/>
    <w:rsid w:val="33A168F5"/>
    <w:rsid w:val="33D94E15"/>
    <w:rsid w:val="33D95732"/>
    <w:rsid w:val="340E2A56"/>
    <w:rsid w:val="342A371A"/>
    <w:rsid w:val="342A5E4B"/>
    <w:rsid w:val="344C45D1"/>
    <w:rsid w:val="344F738B"/>
    <w:rsid w:val="345975F7"/>
    <w:rsid w:val="345E5DE8"/>
    <w:rsid w:val="34663D07"/>
    <w:rsid w:val="346B3419"/>
    <w:rsid w:val="34AA7E95"/>
    <w:rsid w:val="34AD33C5"/>
    <w:rsid w:val="34C300DF"/>
    <w:rsid w:val="34F5553A"/>
    <w:rsid w:val="350821C5"/>
    <w:rsid w:val="351B5A94"/>
    <w:rsid w:val="352C764B"/>
    <w:rsid w:val="356D415B"/>
    <w:rsid w:val="359B4BDF"/>
    <w:rsid w:val="35B55041"/>
    <w:rsid w:val="35B72BA3"/>
    <w:rsid w:val="35EA791C"/>
    <w:rsid w:val="360A57A2"/>
    <w:rsid w:val="36106E50"/>
    <w:rsid w:val="3620192B"/>
    <w:rsid w:val="363F3DBD"/>
    <w:rsid w:val="3653015A"/>
    <w:rsid w:val="365D4B3E"/>
    <w:rsid w:val="368A6FE4"/>
    <w:rsid w:val="368D3645"/>
    <w:rsid w:val="36AA1AB7"/>
    <w:rsid w:val="36AE1D71"/>
    <w:rsid w:val="36DC51AA"/>
    <w:rsid w:val="36E25C5B"/>
    <w:rsid w:val="36E53519"/>
    <w:rsid w:val="370D2234"/>
    <w:rsid w:val="3728449F"/>
    <w:rsid w:val="37453455"/>
    <w:rsid w:val="3748420B"/>
    <w:rsid w:val="37661BDC"/>
    <w:rsid w:val="37707C76"/>
    <w:rsid w:val="37722B53"/>
    <w:rsid w:val="37B9038C"/>
    <w:rsid w:val="37BE29F8"/>
    <w:rsid w:val="37D21247"/>
    <w:rsid w:val="37D30A2C"/>
    <w:rsid w:val="38092DB7"/>
    <w:rsid w:val="38323500"/>
    <w:rsid w:val="383F7BC5"/>
    <w:rsid w:val="385E5FB8"/>
    <w:rsid w:val="38613A82"/>
    <w:rsid w:val="3897550D"/>
    <w:rsid w:val="389C42A1"/>
    <w:rsid w:val="389D04D1"/>
    <w:rsid w:val="38A229FA"/>
    <w:rsid w:val="38A64F29"/>
    <w:rsid w:val="38AB042C"/>
    <w:rsid w:val="38BA523C"/>
    <w:rsid w:val="38C30595"/>
    <w:rsid w:val="38C37393"/>
    <w:rsid w:val="38CC3A3C"/>
    <w:rsid w:val="38D22AE8"/>
    <w:rsid w:val="38EE0C4C"/>
    <w:rsid w:val="395D327D"/>
    <w:rsid w:val="3970313E"/>
    <w:rsid w:val="399B0028"/>
    <w:rsid w:val="39AE7448"/>
    <w:rsid w:val="39B66F40"/>
    <w:rsid w:val="39C21D31"/>
    <w:rsid w:val="39C93720"/>
    <w:rsid w:val="3A010A03"/>
    <w:rsid w:val="3A0F527C"/>
    <w:rsid w:val="3A38543E"/>
    <w:rsid w:val="3A57019D"/>
    <w:rsid w:val="3A5B5D14"/>
    <w:rsid w:val="3A6E7324"/>
    <w:rsid w:val="3A8D26AC"/>
    <w:rsid w:val="3AC955EC"/>
    <w:rsid w:val="3AD07C1E"/>
    <w:rsid w:val="3AE9344B"/>
    <w:rsid w:val="3B454BDB"/>
    <w:rsid w:val="3B593DBF"/>
    <w:rsid w:val="3B5B0DD9"/>
    <w:rsid w:val="3B7453A9"/>
    <w:rsid w:val="3B8A5F5A"/>
    <w:rsid w:val="3B91652C"/>
    <w:rsid w:val="3BD102A2"/>
    <w:rsid w:val="3BD65EF6"/>
    <w:rsid w:val="3BE27964"/>
    <w:rsid w:val="3BFE2195"/>
    <w:rsid w:val="3C181C25"/>
    <w:rsid w:val="3C3E54B4"/>
    <w:rsid w:val="3C5A0E94"/>
    <w:rsid w:val="3C932153"/>
    <w:rsid w:val="3CB4378E"/>
    <w:rsid w:val="3CB973D0"/>
    <w:rsid w:val="3CC41F33"/>
    <w:rsid w:val="3D2777C8"/>
    <w:rsid w:val="3D3005E8"/>
    <w:rsid w:val="3D387939"/>
    <w:rsid w:val="3D3B7725"/>
    <w:rsid w:val="3D50049C"/>
    <w:rsid w:val="3D580156"/>
    <w:rsid w:val="3D5C19E0"/>
    <w:rsid w:val="3D81227C"/>
    <w:rsid w:val="3DAD2104"/>
    <w:rsid w:val="3DBC567D"/>
    <w:rsid w:val="3DBC7D7D"/>
    <w:rsid w:val="3E090882"/>
    <w:rsid w:val="3E0F5BF5"/>
    <w:rsid w:val="3E173ACF"/>
    <w:rsid w:val="3E2A1B92"/>
    <w:rsid w:val="3E312EBC"/>
    <w:rsid w:val="3E355F22"/>
    <w:rsid w:val="3E384DF1"/>
    <w:rsid w:val="3E542FEB"/>
    <w:rsid w:val="3E6E3EB3"/>
    <w:rsid w:val="3E8919B1"/>
    <w:rsid w:val="3EAA3E8F"/>
    <w:rsid w:val="3EB20ECB"/>
    <w:rsid w:val="3ECC3846"/>
    <w:rsid w:val="3ED075DE"/>
    <w:rsid w:val="3ED66A7F"/>
    <w:rsid w:val="3EE91DBD"/>
    <w:rsid w:val="3EF53ADF"/>
    <w:rsid w:val="3EFF6639"/>
    <w:rsid w:val="3F274791"/>
    <w:rsid w:val="3F30343E"/>
    <w:rsid w:val="3F372ED2"/>
    <w:rsid w:val="3F680451"/>
    <w:rsid w:val="3F6A4CA1"/>
    <w:rsid w:val="3F7C55AC"/>
    <w:rsid w:val="3F902017"/>
    <w:rsid w:val="3F963AF6"/>
    <w:rsid w:val="3FAA1E5C"/>
    <w:rsid w:val="3FC254EC"/>
    <w:rsid w:val="3FD40515"/>
    <w:rsid w:val="3FD41B02"/>
    <w:rsid w:val="3FE83E65"/>
    <w:rsid w:val="3FE86DCF"/>
    <w:rsid w:val="3FFF4785"/>
    <w:rsid w:val="400F1B1A"/>
    <w:rsid w:val="403051F8"/>
    <w:rsid w:val="40371ECB"/>
    <w:rsid w:val="406949C9"/>
    <w:rsid w:val="406D3B17"/>
    <w:rsid w:val="409258C4"/>
    <w:rsid w:val="40957888"/>
    <w:rsid w:val="40A0359C"/>
    <w:rsid w:val="40CE7A0F"/>
    <w:rsid w:val="40EF1EAA"/>
    <w:rsid w:val="410D3C8F"/>
    <w:rsid w:val="41180009"/>
    <w:rsid w:val="413D38BD"/>
    <w:rsid w:val="415B2181"/>
    <w:rsid w:val="41611D60"/>
    <w:rsid w:val="41771C8F"/>
    <w:rsid w:val="418C0EBB"/>
    <w:rsid w:val="41A032CD"/>
    <w:rsid w:val="41C16782"/>
    <w:rsid w:val="41C849CD"/>
    <w:rsid w:val="41D91930"/>
    <w:rsid w:val="41EB1CBA"/>
    <w:rsid w:val="42144843"/>
    <w:rsid w:val="42182AF7"/>
    <w:rsid w:val="422C118F"/>
    <w:rsid w:val="42922B1F"/>
    <w:rsid w:val="429A137D"/>
    <w:rsid w:val="42CF447A"/>
    <w:rsid w:val="42E14048"/>
    <w:rsid w:val="42F60BBA"/>
    <w:rsid w:val="42F95403"/>
    <w:rsid w:val="43135D88"/>
    <w:rsid w:val="4336559C"/>
    <w:rsid w:val="438B5AAE"/>
    <w:rsid w:val="438E1332"/>
    <w:rsid w:val="43946222"/>
    <w:rsid w:val="43B26758"/>
    <w:rsid w:val="43C666EB"/>
    <w:rsid w:val="44173096"/>
    <w:rsid w:val="441D12B3"/>
    <w:rsid w:val="442A2C5E"/>
    <w:rsid w:val="4437011D"/>
    <w:rsid w:val="444504D5"/>
    <w:rsid w:val="445455E3"/>
    <w:rsid w:val="44636FC3"/>
    <w:rsid w:val="44722C51"/>
    <w:rsid w:val="4495605F"/>
    <w:rsid w:val="44B1403D"/>
    <w:rsid w:val="44FB64DC"/>
    <w:rsid w:val="44FC5EE2"/>
    <w:rsid w:val="451B4EA8"/>
    <w:rsid w:val="453535D8"/>
    <w:rsid w:val="45477040"/>
    <w:rsid w:val="45561D8A"/>
    <w:rsid w:val="45A20228"/>
    <w:rsid w:val="45A32F06"/>
    <w:rsid w:val="45A55DE7"/>
    <w:rsid w:val="45AF31E8"/>
    <w:rsid w:val="45C84C39"/>
    <w:rsid w:val="45D312CC"/>
    <w:rsid w:val="45DC4D42"/>
    <w:rsid w:val="45E642A1"/>
    <w:rsid w:val="45ED00D8"/>
    <w:rsid w:val="45F92C98"/>
    <w:rsid w:val="461925F4"/>
    <w:rsid w:val="46286141"/>
    <w:rsid w:val="463F5C5A"/>
    <w:rsid w:val="464A49A7"/>
    <w:rsid w:val="468E56A6"/>
    <w:rsid w:val="469F4AC3"/>
    <w:rsid w:val="46AC47CE"/>
    <w:rsid w:val="46CA46C8"/>
    <w:rsid w:val="46D27AEC"/>
    <w:rsid w:val="46E15545"/>
    <w:rsid w:val="46ED51A9"/>
    <w:rsid w:val="470C1CFF"/>
    <w:rsid w:val="471F425C"/>
    <w:rsid w:val="47297642"/>
    <w:rsid w:val="473343F7"/>
    <w:rsid w:val="474200F9"/>
    <w:rsid w:val="47500D35"/>
    <w:rsid w:val="47533255"/>
    <w:rsid w:val="47543E96"/>
    <w:rsid w:val="475D56B0"/>
    <w:rsid w:val="476F09AF"/>
    <w:rsid w:val="47864F13"/>
    <w:rsid w:val="479F5107"/>
    <w:rsid w:val="47AE3DF7"/>
    <w:rsid w:val="47DA45AA"/>
    <w:rsid w:val="482D4D31"/>
    <w:rsid w:val="484D455D"/>
    <w:rsid w:val="48A54E84"/>
    <w:rsid w:val="48A97644"/>
    <w:rsid w:val="48BB0AC4"/>
    <w:rsid w:val="48C33B4C"/>
    <w:rsid w:val="48C63A4E"/>
    <w:rsid w:val="48CB51DE"/>
    <w:rsid w:val="48E35043"/>
    <w:rsid w:val="48F015E7"/>
    <w:rsid w:val="48F27B24"/>
    <w:rsid w:val="48F840E6"/>
    <w:rsid w:val="490253B8"/>
    <w:rsid w:val="492A6C44"/>
    <w:rsid w:val="493A0E7E"/>
    <w:rsid w:val="49635D78"/>
    <w:rsid w:val="499B1D17"/>
    <w:rsid w:val="49AC09F6"/>
    <w:rsid w:val="49C711A3"/>
    <w:rsid w:val="49CC56ED"/>
    <w:rsid w:val="49F819E4"/>
    <w:rsid w:val="49FC4314"/>
    <w:rsid w:val="4A0E4CBB"/>
    <w:rsid w:val="4A0F5E8D"/>
    <w:rsid w:val="4A1D0D9B"/>
    <w:rsid w:val="4A3668EF"/>
    <w:rsid w:val="4A3B0D15"/>
    <w:rsid w:val="4A490179"/>
    <w:rsid w:val="4A523C42"/>
    <w:rsid w:val="4A535584"/>
    <w:rsid w:val="4A7D04A8"/>
    <w:rsid w:val="4A8043D6"/>
    <w:rsid w:val="4A9C40FE"/>
    <w:rsid w:val="4AB20A1B"/>
    <w:rsid w:val="4AE83DA0"/>
    <w:rsid w:val="4B0B462F"/>
    <w:rsid w:val="4B6165F7"/>
    <w:rsid w:val="4B6174B7"/>
    <w:rsid w:val="4B955EDD"/>
    <w:rsid w:val="4BC61692"/>
    <w:rsid w:val="4BC849F5"/>
    <w:rsid w:val="4BDF080C"/>
    <w:rsid w:val="4C1B1685"/>
    <w:rsid w:val="4C2966D8"/>
    <w:rsid w:val="4C2A2792"/>
    <w:rsid w:val="4C491A4C"/>
    <w:rsid w:val="4C5F550D"/>
    <w:rsid w:val="4C6655A7"/>
    <w:rsid w:val="4C9231ED"/>
    <w:rsid w:val="4CA747C1"/>
    <w:rsid w:val="4CB368E7"/>
    <w:rsid w:val="4CB769FC"/>
    <w:rsid w:val="4CD9326B"/>
    <w:rsid w:val="4CEE7544"/>
    <w:rsid w:val="4D002865"/>
    <w:rsid w:val="4D1329EB"/>
    <w:rsid w:val="4D1B64DE"/>
    <w:rsid w:val="4D3C2C4E"/>
    <w:rsid w:val="4D6B2CC7"/>
    <w:rsid w:val="4D6C434B"/>
    <w:rsid w:val="4DB9337F"/>
    <w:rsid w:val="4DC40128"/>
    <w:rsid w:val="4DCA0772"/>
    <w:rsid w:val="4DD0582D"/>
    <w:rsid w:val="4DF70EAF"/>
    <w:rsid w:val="4DFB183F"/>
    <w:rsid w:val="4E1C59A7"/>
    <w:rsid w:val="4E205A1A"/>
    <w:rsid w:val="4E2E3981"/>
    <w:rsid w:val="4E332FBC"/>
    <w:rsid w:val="4E3F177C"/>
    <w:rsid w:val="4E7360DB"/>
    <w:rsid w:val="4E997331"/>
    <w:rsid w:val="4EA504F7"/>
    <w:rsid w:val="4EB42905"/>
    <w:rsid w:val="4EBF323A"/>
    <w:rsid w:val="4EC34041"/>
    <w:rsid w:val="4ED22846"/>
    <w:rsid w:val="4EFC2C4B"/>
    <w:rsid w:val="4F1F4197"/>
    <w:rsid w:val="4F250223"/>
    <w:rsid w:val="4F341E9A"/>
    <w:rsid w:val="4F4577D4"/>
    <w:rsid w:val="4F697911"/>
    <w:rsid w:val="4F736277"/>
    <w:rsid w:val="4FCE7E01"/>
    <w:rsid w:val="4FD43C14"/>
    <w:rsid w:val="4FEC55F8"/>
    <w:rsid w:val="4FFB5CF5"/>
    <w:rsid w:val="4FFF1D33"/>
    <w:rsid w:val="5007713D"/>
    <w:rsid w:val="500B28A6"/>
    <w:rsid w:val="50226311"/>
    <w:rsid w:val="50275945"/>
    <w:rsid w:val="50831E4C"/>
    <w:rsid w:val="508A656A"/>
    <w:rsid w:val="508C3617"/>
    <w:rsid w:val="508D5D1A"/>
    <w:rsid w:val="50A1573D"/>
    <w:rsid w:val="50AB3196"/>
    <w:rsid w:val="50AD194B"/>
    <w:rsid w:val="50AF3681"/>
    <w:rsid w:val="50B725E7"/>
    <w:rsid w:val="50BC39FD"/>
    <w:rsid w:val="51275A7A"/>
    <w:rsid w:val="51282006"/>
    <w:rsid w:val="515A799A"/>
    <w:rsid w:val="5163133C"/>
    <w:rsid w:val="51666543"/>
    <w:rsid w:val="5168699F"/>
    <w:rsid w:val="51815B8C"/>
    <w:rsid w:val="518A60AC"/>
    <w:rsid w:val="51AC266A"/>
    <w:rsid w:val="51AC2FA7"/>
    <w:rsid w:val="51AE26FC"/>
    <w:rsid w:val="51B27577"/>
    <w:rsid w:val="51C56F38"/>
    <w:rsid w:val="523734A3"/>
    <w:rsid w:val="526220CE"/>
    <w:rsid w:val="52766D98"/>
    <w:rsid w:val="5277009B"/>
    <w:rsid w:val="52784E05"/>
    <w:rsid w:val="527F01D6"/>
    <w:rsid w:val="52805F61"/>
    <w:rsid w:val="52810E09"/>
    <w:rsid w:val="52900A5C"/>
    <w:rsid w:val="529B642B"/>
    <w:rsid w:val="52AF0D15"/>
    <w:rsid w:val="52AF6DEF"/>
    <w:rsid w:val="52BF304C"/>
    <w:rsid w:val="52CF29C3"/>
    <w:rsid w:val="53050750"/>
    <w:rsid w:val="53057B0E"/>
    <w:rsid w:val="530D7EC1"/>
    <w:rsid w:val="53136C15"/>
    <w:rsid w:val="53157DEB"/>
    <w:rsid w:val="53422B6C"/>
    <w:rsid w:val="537D7ECC"/>
    <w:rsid w:val="539F7735"/>
    <w:rsid w:val="53BB4EC6"/>
    <w:rsid w:val="53ED26E4"/>
    <w:rsid w:val="53FD0F94"/>
    <w:rsid w:val="54257548"/>
    <w:rsid w:val="54475918"/>
    <w:rsid w:val="547C1361"/>
    <w:rsid w:val="54C96B97"/>
    <w:rsid w:val="54E12882"/>
    <w:rsid w:val="54F3479A"/>
    <w:rsid w:val="54F72283"/>
    <w:rsid w:val="55026CBF"/>
    <w:rsid w:val="554E2052"/>
    <w:rsid w:val="554F2CD5"/>
    <w:rsid w:val="559065E4"/>
    <w:rsid w:val="559F316B"/>
    <w:rsid w:val="55D777EF"/>
    <w:rsid w:val="55E3621C"/>
    <w:rsid w:val="55EA14BE"/>
    <w:rsid w:val="55F7263A"/>
    <w:rsid w:val="56290FD7"/>
    <w:rsid w:val="5636422D"/>
    <w:rsid w:val="56B36D68"/>
    <w:rsid w:val="56C86AF2"/>
    <w:rsid w:val="56CF7178"/>
    <w:rsid w:val="56D1701D"/>
    <w:rsid w:val="56D4540C"/>
    <w:rsid w:val="56D916BF"/>
    <w:rsid w:val="56D957BD"/>
    <w:rsid w:val="56E36D13"/>
    <w:rsid w:val="56E705BE"/>
    <w:rsid w:val="56EF61D4"/>
    <w:rsid w:val="56F70132"/>
    <w:rsid w:val="574976E5"/>
    <w:rsid w:val="57776C3A"/>
    <w:rsid w:val="5791749B"/>
    <w:rsid w:val="57C975C6"/>
    <w:rsid w:val="57CC0969"/>
    <w:rsid w:val="57EB59A5"/>
    <w:rsid w:val="57F1307D"/>
    <w:rsid w:val="58076F4C"/>
    <w:rsid w:val="58190F76"/>
    <w:rsid w:val="58484BCE"/>
    <w:rsid w:val="585B09AF"/>
    <w:rsid w:val="5869310D"/>
    <w:rsid w:val="588A5448"/>
    <w:rsid w:val="58A1395D"/>
    <w:rsid w:val="58A73B02"/>
    <w:rsid w:val="58CE1978"/>
    <w:rsid w:val="58DF37BD"/>
    <w:rsid w:val="593F2FFF"/>
    <w:rsid w:val="595D4DD1"/>
    <w:rsid w:val="596A30FC"/>
    <w:rsid w:val="597234FF"/>
    <w:rsid w:val="597B50D9"/>
    <w:rsid w:val="598F2CE0"/>
    <w:rsid w:val="599F7A24"/>
    <w:rsid w:val="59D74F0C"/>
    <w:rsid w:val="5A1305CC"/>
    <w:rsid w:val="5A3D69B4"/>
    <w:rsid w:val="5A537CC7"/>
    <w:rsid w:val="5A58218F"/>
    <w:rsid w:val="5A8443C0"/>
    <w:rsid w:val="5A9347B7"/>
    <w:rsid w:val="5AB800D6"/>
    <w:rsid w:val="5AC7387D"/>
    <w:rsid w:val="5ACE1315"/>
    <w:rsid w:val="5ACE2CBD"/>
    <w:rsid w:val="5B075D0E"/>
    <w:rsid w:val="5B134646"/>
    <w:rsid w:val="5B2668B8"/>
    <w:rsid w:val="5B6566DA"/>
    <w:rsid w:val="5B6A246B"/>
    <w:rsid w:val="5B701858"/>
    <w:rsid w:val="5B754136"/>
    <w:rsid w:val="5B7F1624"/>
    <w:rsid w:val="5B9471BC"/>
    <w:rsid w:val="5BA26D21"/>
    <w:rsid w:val="5BC11FE8"/>
    <w:rsid w:val="5BC82B5C"/>
    <w:rsid w:val="5BDC78C1"/>
    <w:rsid w:val="5C0E01D6"/>
    <w:rsid w:val="5C3541AA"/>
    <w:rsid w:val="5C50470E"/>
    <w:rsid w:val="5C5E4ABA"/>
    <w:rsid w:val="5C5F4173"/>
    <w:rsid w:val="5C667C25"/>
    <w:rsid w:val="5C70544E"/>
    <w:rsid w:val="5C774A6E"/>
    <w:rsid w:val="5C810842"/>
    <w:rsid w:val="5C8957F5"/>
    <w:rsid w:val="5CA1597B"/>
    <w:rsid w:val="5CA2474B"/>
    <w:rsid w:val="5CAF3D3B"/>
    <w:rsid w:val="5CB92CB7"/>
    <w:rsid w:val="5CD0323A"/>
    <w:rsid w:val="5CDC4422"/>
    <w:rsid w:val="5CDD4A67"/>
    <w:rsid w:val="5CE301AA"/>
    <w:rsid w:val="5D345084"/>
    <w:rsid w:val="5D54097F"/>
    <w:rsid w:val="5D6D578F"/>
    <w:rsid w:val="5D787692"/>
    <w:rsid w:val="5D7A00AA"/>
    <w:rsid w:val="5D872642"/>
    <w:rsid w:val="5DDC0A46"/>
    <w:rsid w:val="5E034B42"/>
    <w:rsid w:val="5E253F54"/>
    <w:rsid w:val="5E370C8B"/>
    <w:rsid w:val="5E3E1B8A"/>
    <w:rsid w:val="5E4C1518"/>
    <w:rsid w:val="5E7A7290"/>
    <w:rsid w:val="5E7F4B63"/>
    <w:rsid w:val="5E8C20D1"/>
    <w:rsid w:val="5E94732A"/>
    <w:rsid w:val="5EA374F8"/>
    <w:rsid w:val="5EB5672C"/>
    <w:rsid w:val="5EBA44A0"/>
    <w:rsid w:val="5ED14E62"/>
    <w:rsid w:val="5EE04C52"/>
    <w:rsid w:val="5EE8188E"/>
    <w:rsid w:val="5EF75A38"/>
    <w:rsid w:val="5EFB7F37"/>
    <w:rsid w:val="5F297284"/>
    <w:rsid w:val="5F2C79F6"/>
    <w:rsid w:val="5F590D04"/>
    <w:rsid w:val="5F6A7E82"/>
    <w:rsid w:val="5F6B282A"/>
    <w:rsid w:val="5F836B23"/>
    <w:rsid w:val="5F843110"/>
    <w:rsid w:val="5F940597"/>
    <w:rsid w:val="5F9C0932"/>
    <w:rsid w:val="5FC7421F"/>
    <w:rsid w:val="5FE153CD"/>
    <w:rsid w:val="5FFF08E2"/>
    <w:rsid w:val="60376ABC"/>
    <w:rsid w:val="603A1A41"/>
    <w:rsid w:val="603D1BF7"/>
    <w:rsid w:val="607730B5"/>
    <w:rsid w:val="60A334B1"/>
    <w:rsid w:val="60AE6375"/>
    <w:rsid w:val="60D92FDF"/>
    <w:rsid w:val="610F59A1"/>
    <w:rsid w:val="61121CD7"/>
    <w:rsid w:val="61251C07"/>
    <w:rsid w:val="61274D35"/>
    <w:rsid w:val="612C2334"/>
    <w:rsid w:val="61420619"/>
    <w:rsid w:val="615736DE"/>
    <w:rsid w:val="61714E9F"/>
    <w:rsid w:val="617D6B29"/>
    <w:rsid w:val="618A26AD"/>
    <w:rsid w:val="6191603D"/>
    <w:rsid w:val="61966515"/>
    <w:rsid w:val="61AA1C72"/>
    <w:rsid w:val="61B95F47"/>
    <w:rsid w:val="61BB5290"/>
    <w:rsid w:val="61D10F83"/>
    <w:rsid w:val="61E537CA"/>
    <w:rsid w:val="61E93FFA"/>
    <w:rsid w:val="61EE1790"/>
    <w:rsid w:val="622A16B9"/>
    <w:rsid w:val="62395DF4"/>
    <w:rsid w:val="623C3280"/>
    <w:rsid w:val="62504647"/>
    <w:rsid w:val="62562354"/>
    <w:rsid w:val="62587BD5"/>
    <w:rsid w:val="62664E51"/>
    <w:rsid w:val="62C31A5A"/>
    <w:rsid w:val="63467DF6"/>
    <w:rsid w:val="634B190C"/>
    <w:rsid w:val="634E2410"/>
    <w:rsid w:val="63732008"/>
    <w:rsid w:val="63CD6D84"/>
    <w:rsid w:val="63E6194B"/>
    <w:rsid w:val="63E91DF8"/>
    <w:rsid w:val="63F45ADB"/>
    <w:rsid w:val="64210934"/>
    <w:rsid w:val="64497EEA"/>
    <w:rsid w:val="64802DBE"/>
    <w:rsid w:val="64CE2D6F"/>
    <w:rsid w:val="64E243A2"/>
    <w:rsid w:val="64EE70BE"/>
    <w:rsid w:val="65357932"/>
    <w:rsid w:val="65364F96"/>
    <w:rsid w:val="65891160"/>
    <w:rsid w:val="659D25EE"/>
    <w:rsid w:val="65BA3899"/>
    <w:rsid w:val="65E80F39"/>
    <w:rsid w:val="660A2829"/>
    <w:rsid w:val="6617326F"/>
    <w:rsid w:val="662223B4"/>
    <w:rsid w:val="662E0837"/>
    <w:rsid w:val="663C36E7"/>
    <w:rsid w:val="664855F8"/>
    <w:rsid w:val="66912244"/>
    <w:rsid w:val="66B56FEF"/>
    <w:rsid w:val="66FD2839"/>
    <w:rsid w:val="66FD3323"/>
    <w:rsid w:val="67014A11"/>
    <w:rsid w:val="67055D3E"/>
    <w:rsid w:val="67246CD3"/>
    <w:rsid w:val="672A3354"/>
    <w:rsid w:val="6734038A"/>
    <w:rsid w:val="674E3CF1"/>
    <w:rsid w:val="6759389C"/>
    <w:rsid w:val="6774628D"/>
    <w:rsid w:val="67843B84"/>
    <w:rsid w:val="67A867BF"/>
    <w:rsid w:val="67B23022"/>
    <w:rsid w:val="67E60000"/>
    <w:rsid w:val="682F0009"/>
    <w:rsid w:val="68326726"/>
    <w:rsid w:val="68433757"/>
    <w:rsid w:val="68815DFE"/>
    <w:rsid w:val="68AE400E"/>
    <w:rsid w:val="68BA75CD"/>
    <w:rsid w:val="68C6699B"/>
    <w:rsid w:val="69062717"/>
    <w:rsid w:val="6962122C"/>
    <w:rsid w:val="697F45D5"/>
    <w:rsid w:val="699A48B3"/>
    <w:rsid w:val="69A0736A"/>
    <w:rsid w:val="69B05C60"/>
    <w:rsid w:val="69E71A4E"/>
    <w:rsid w:val="69F94407"/>
    <w:rsid w:val="6A254A03"/>
    <w:rsid w:val="6A284F71"/>
    <w:rsid w:val="6A2B02E6"/>
    <w:rsid w:val="6A367E65"/>
    <w:rsid w:val="6A4D7B7D"/>
    <w:rsid w:val="6A517EE3"/>
    <w:rsid w:val="6A581C88"/>
    <w:rsid w:val="6A5E7091"/>
    <w:rsid w:val="6A640268"/>
    <w:rsid w:val="6A645BEA"/>
    <w:rsid w:val="6A86382E"/>
    <w:rsid w:val="6A902ED0"/>
    <w:rsid w:val="6AA50436"/>
    <w:rsid w:val="6AB77BA5"/>
    <w:rsid w:val="6ACF6E80"/>
    <w:rsid w:val="6AD25A90"/>
    <w:rsid w:val="6AF1472F"/>
    <w:rsid w:val="6AF33060"/>
    <w:rsid w:val="6AFA70CB"/>
    <w:rsid w:val="6B256B31"/>
    <w:rsid w:val="6B4A5E33"/>
    <w:rsid w:val="6B5207F7"/>
    <w:rsid w:val="6B5E29E7"/>
    <w:rsid w:val="6B676DE5"/>
    <w:rsid w:val="6B6A69BA"/>
    <w:rsid w:val="6B6C1B1F"/>
    <w:rsid w:val="6B6D2FF9"/>
    <w:rsid w:val="6B8225B6"/>
    <w:rsid w:val="6B964C00"/>
    <w:rsid w:val="6B9857D7"/>
    <w:rsid w:val="6B9C48E0"/>
    <w:rsid w:val="6BC95D8A"/>
    <w:rsid w:val="6BD21DBD"/>
    <w:rsid w:val="6BEA6C13"/>
    <w:rsid w:val="6BF82B50"/>
    <w:rsid w:val="6BFC6E61"/>
    <w:rsid w:val="6C0F0CAD"/>
    <w:rsid w:val="6C284741"/>
    <w:rsid w:val="6C2E364E"/>
    <w:rsid w:val="6C4940FE"/>
    <w:rsid w:val="6C4E118D"/>
    <w:rsid w:val="6C66741E"/>
    <w:rsid w:val="6C7E5937"/>
    <w:rsid w:val="6C867E9A"/>
    <w:rsid w:val="6C8E0F7C"/>
    <w:rsid w:val="6C903A45"/>
    <w:rsid w:val="6C9F5AF3"/>
    <w:rsid w:val="6CA532B0"/>
    <w:rsid w:val="6CBC03FB"/>
    <w:rsid w:val="6CE53987"/>
    <w:rsid w:val="6D054455"/>
    <w:rsid w:val="6D4862B3"/>
    <w:rsid w:val="6D513BBD"/>
    <w:rsid w:val="6D531621"/>
    <w:rsid w:val="6D5D1402"/>
    <w:rsid w:val="6D76322B"/>
    <w:rsid w:val="6D78677D"/>
    <w:rsid w:val="6D823437"/>
    <w:rsid w:val="6D967FAC"/>
    <w:rsid w:val="6DAB06F5"/>
    <w:rsid w:val="6E1B420B"/>
    <w:rsid w:val="6E2A491A"/>
    <w:rsid w:val="6E413978"/>
    <w:rsid w:val="6E4B35FE"/>
    <w:rsid w:val="6E53564A"/>
    <w:rsid w:val="6E5E194A"/>
    <w:rsid w:val="6E642713"/>
    <w:rsid w:val="6E8E3535"/>
    <w:rsid w:val="6F003489"/>
    <w:rsid w:val="6F1C01A7"/>
    <w:rsid w:val="6F2456B5"/>
    <w:rsid w:val="6F275591"/>
    <w:rsid w:val="6F2D78DC"/>
    <w:rsid w:val="6F304D58"/>
    <w:rsid w:val="6F8B5CA8"/>
    <w:rsid w:val="6F9346E2"/>
    <w:rsid w:val="6F9E52BF"/>
    <w:rsid w:val="6FC00752"/>
    <w:rsid w:val="6FC348BD"/>
    <w:rsid w:val="6FC52EB8"/>
    <w:rsid w:val="6FEA5918"/>
    <w:rsid w:val="6FF06A1A"/>
    <w:rsid w:val="6FF37AF9"/>
    <w:rsid w:val="6FF45DCD"/>
    <w:rsid w:val="6FFA28DD"/>
    <w:rsid w:val="70004DA6"/>
    <w:rsid w:val="701845ED"/>
    <w:rsid w:val="702534CE"/>
    <w:rsid w:val="703E4AD7"/>
    <w:rsid w:val="70632219"/>
    <w:rsid w:val="708A3BD3"/>
    <w:rsid w:val="70977369"/>
    <w:rsid w:val="709E5B4D"/>
    <w:rsid w:val="70D95481"/>
    <w:rsid w:val="70F026D5"/>
    <w:rsid w:val="71052C33"/>
    <w:rsid w:val="712E17F2"/>
    <w:rsid w:val="715E6A0C"/>
    <w:rsid w:val="71887F90"/>
    <w:rsid w:val="71A658AF"/>
    <w:rsid w:val="71B6171E"/>
    <w:rsid w:val="71F756B6"/>
    <w:rsid w:val="7222615E"/>
    <w:rsid w:val="724D1737"/>
    <w:rsid w:val="728F16CC"/>
    <w:rsid w:val="729A007B"/>
    <w:rsid w:val="72AB6F13"/>
    <w:rsid w:val="72C41B97"/>
    <w:rsid w:val="72C463FA"/>
    <w:rsid w:val="72C666D7"/>
    <w:rsid w:val="72DD4991"/>
    <w:rsid w:val="72E604F1"/>
    <w:rsid w:val="7320734A"/>
    <w:rsid w:val="734076D4"/>
    <w:rsid w:val="73425F22"/>
    <w:rsid w:val="734642DE"/>
    <w:rsid w:val="734C7C38"/>
    <w:rsid w:val="735461D6"/>
    <w:rsid w:val="736C2DCC"/>
    <w:rsid w:val="737208B4"/>
    <w:rsid w:val="73987D1C"/>
    <w:rsid w:val="73D30581"/>
    <w:rsid w:val="74116989"/>
    <w:rsid w:val="742937A1"/>
    <w:rsid w:val="742955A5"/>
    <w:rsid w:val="74665F27"/>
    <w:rsid w:val="74806541"/>
    <w:rsid w:val="74881371"/>
    <w:rsid w:val="74BA131E"/>
    <w:rsid w:val="74C40699"/>
    <w:rsid w:val="74C74C91"/>
    <w:rsid w:val="74E72BC8"/>
    <w:rsid w:val="75081A92"/>
    <w:rsid w:val="7522021F"/>
    <w:rsid w:val="752B52DF"/>
    <w:rsid w:val="75341E00"/>
    <w:rsid w:val="753A17B2"/>
    <w:rsid w:val="75410006"/>
    <w:rsid w:val="754F2A12"/>
    <w:rsid w:val="756E3282"/>
    <w:rsid w:val="75843560"/>
    <w:rsid w:val="75911284"/>
    <w:rsid w:val="759749D8"/>
    <w:rsid w:val="759A15CE"/>
    <w:rsid w:val="75AE3A68"/>
    <w:rsid w:val="75B61014"/>
    <w:rsid w:val="75B76CD4"/>
    <w:rsid w:val="75BF345B"/>
    <w:rsid w:val="75CE7CA7"/>
    <w:rsid w:val="75DA5A63"/>
    <w:rsid w:val="760F20D4"/>
    <w:rsid w:val="7611339A"/>
    <w:rsid w:val="764B0D1F"/>
    <w:rsid w:val="76590778"/>
    <w:rsid w:val="76661A3E"/>
    <w:rsid w:val="7678275E"/>
    <w:rsid w:val="767910F8"/>
    <w:rsid w:val="76E61F9F"/>
    <w:rsid w:val="76F47A0A"/>
    <w:rsid w:val="76FE667E"/>
    <w:rsid w:val="7708528D"/>
    <w:rsid w:val="777C645E"/>
    <w:rsid w:val="77956E34"/>
    <w:rsid w:val="77AD6E2B"/>
    <w:rsid w:val="77C4227F"/>
    <w:rsid w:val="77D536C2"/>
    <w:rsid w:val="77DE139F"/>
    <w:rsid w:val="77DE6C4C"/>
    <w:rsid w:val="77E348DA"/>
    <w:rsid w:val="78021212"/>
    <w:rsid w:val="782F5C4D"/>
    <w:rsid w:val="783323C3"/>
    <w:rsid w:val="7862581F"/>
    <w:rsid w:val="78656546"/>
    <w:rsid w:val="789734CE"/>
    <w:rsid w:val="78A255EB"/>
    <w:rsid w:val="78BA59BB"/>
    <w:rsid w:val="78CC64A3"/>
    <w:rsid w:val="78DA44AC"/>
    <w:rsid w:val="78E760D6"/>
    <w:rsid w:val="78F7685B"/>
    <w:rsid w:val="79024DE9"/>
    <w:rsid w:val="790C04DF"/>
    <w:rsid w:val="791F6445"/>
    <w:rsid w:val="792913F4"/>
    <w:rsid w:val="795B42A6"/>
    <w:rsid w:val="799A588F"/>
    <w:rsid w:val="79A33435"/>
    <w:rsid w:val="79B8798C"/>
    <w:rsid w:val="79C646F9"/>
    <w:rsid w:val="7A0500B6"/>
    <w:rsid w:val="7A0D2A9B"/>
    <w:rsid w:val="7A187D6D"/>
    <w:rsid w:val="7A2D7ED2"/>
    <w:rsid w:val="7A6E6626"/>
    <w:rsid w:val="7AA336CF"/>
    <w:rsid w:val="7AB558B7"/>
    <w:rsid w:val="7AE54ABE"/>
    <w:rsid w:val="7AEC3276"/>
    <w:rsid w:val="7AF732E9"/>
    <w:rsid w:val="7AFC6D51"/>
    <w:rsid w:val="7B257AD0"/>
    <w:rsid w:val="7B970055"/>
    <w:rsid w:val="7BA545CF"/>
    <w:rsid w:val="7BA65681"/>
    <w:rsid w:val="7BB166B6"/>
    <w:rsid w:val="7BBC1375"/>
    <w:rsid w:val="7BC07AED"/>
    <w:rsid w:val="7BC63703"/>
    <w:rsid w:val="7BD7282A"/>
    <w:rsid w:val="7BF17603"/>
    <w:rsid w:val="7C0F27CD"/>
    <w:rsid w:val="7C0F46FA"/>
    <w:rsid w:val="7C3449F8"/>
    <w:rsid w:val="7C3F19F0"/>
    <w:rsid w:val="7C571706"/>
    <w:rsid w:val="7C612EEE"/>
    <w:rsid w:val="7C672CE2"/>
    <w:rsid w:val="7C876A81"/>
    <w:rsid w:val="7CAC14B1"/>
    <w:rsid w:val="7CDF10DD"/>
    <w:rsid w:val="7CE01680"/>
    <w:rsid w:val="7CF15AFE"/>
    <w:rsid w:val="7CFC1B46"/>
    <w:rsid w:val="7D03599A"/>
    <w:rsid w:val="7D082544"/>
    <w:rsid w:val="7D1C5C53"/>
    <w:rsid w:val="7D314025"/>
    <w:rsid w:val="7D3742EE"/>
    <w:rsid w:val="7D4D1EB6"/>
    <w:rsid w:val="7D6610AE"/>
    <w:rsid w:val="7D73576C"/>
    <w:rsid w:val="7D744B90"/>
    <w:rsid w:val="7DCA2970"/>
    <w:rsid w:val="7DE416F5"/>
    <w:rsid w:val="7DFF7351"/>
    <w:rsid w:val="7E033DFA"/>
    <w:rsid w:val="7E034E4D"/>
    <w:rsid w:val="7E0F2DA0"/>
    <w:rsid w:val="7E624992"/>
    <w:rsid w:val="7E8F7C4E"/>
    <w:rsid w:val="7E9256ED"/>
    <w:rsid w:val="7E9B6C0F"/>
    <w:rsid w:val="7EA44451"/>
    <w:rsid w:val="7ECD1962"/>
    <w:rsid w:val="7EDF5B3A"/>
    <w:rsid w:val="7F242F43"/>
    <w:rsid w:val="7F4225E1"/>
    <w:rsid w:val="7F6A5194"/>
    <w:rsid w:val="7F72669B"/>
    <w:rsid w:val="7F8B5AD0"/>
    <w:rsid w:val="7F954879"/>
    <w:rsid w:val="7FB16E5D"/>
    <w:rsid w:val="7FB7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b/>
      <w:kern w:val="44"/>
      <w:sz w:val="48"/>
      <w:szCs w:val="48"/>
    </w:rPr>
  </w:style>
  <w:style w:type="character" w:default="1" w:styleId="9">
    <w:name w:val="Default Paragraph Font"/>
    <w:link w:val="10"/>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b/>
      <w:sz w:val="44"/>
      <w:szCs w:val="20"/>
    </w:rPr>
  </w:style>
  <w:style w:type="paragraph" w:styleId="4">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Char1"/>
    <w:basedOn w:val="1"/>
    <w:link w:val="9"/>
    <w:qFormat/>
    <w:uiPriority w:val="0"/>
  </w:style>
  <w:style w:type="character" w:styleId="11">
    <w:name w:val="page number"/>
    <w:basedOn w:val="9"/>
    <w:qFormat/>
    <w:uiPriority w:val="0"/>
  </w:style>
  <w:style w:type="paragraph" w:customStyle="1" w:styleId="12">
    <w:name w:val="p0"/>
    <w:basedOn w:val="1"/>
    <w:qFormat/>
    <w:uiPriority w:val="0"/>
    <w:pPr>
      <w:widowControl/>
      <w:spacing w:line="365" w:lineRule="atLeast"/>
      <w:ind w:left="1"/>
      <w:textAlignment w:val="bottom"/>
    </w:pPr>
    <w:rPr>
      <w:kern w:val="0"/>
      <w:sz w:val="20"/>
      <w:szCs w:val="20"/>
    </w:rPr>
  </w:style>
  <w:style w:type="paragraph" w:customStyle="1" w:styleId="13">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简体"/>
      <w:sz w:val="44"/>
    </w:rPr>
  </w:style>
  <w:style w:type="paragraph" w:customStyle="1" w:styleId="14">
    <w:name w:val="f-article-title-tiny"/>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2020-06-28T05:48:00Z</dcterms:created>
  <dc:creator>whz</dc:creator>
  <cp:lastModifiedBy>whz</cp:lastModifiedBy>
  <cp:lastPrinted>2020-11-20T03:38:00Z</cp:lastPrinted>
  <dcterms:modified xsi:type="dcterms:W3CDTF">2020-12-25T05:34:49Z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