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p>
    <w:p>
      <w:pPr>
        <w:pStyle w:val="10"/>
        <w:jc w:val="center"/>
        <w:rPr>
          <w:rFonts w:ascii="Times New Roman" w:hAnsi="Times New Roman" w:cs="Times New Roman"/>
          <w:sz w:val="32"/>
          <w:szCs w:val="32"/>
        </w:rPr>
      </w:pPr>
      <w:bookmarkStart w:id="0" w:name="_GoBack"/>
      <w:r>
        <w:rPr>
          <w:rFonts w:ascii="Times New Roman" w:hAnsi="Times New Roman" w:cs="Times New Roman"/>
          <w:sz w:val="44"/>
          <w:szCs w:val="44"/>
        </w:rPr>
        <w:t>海关关衔标志式样和佩带办法</w:t>
      </w:r>
    </w:p>
    <w:bookmarkEnd w:id="0"/>
    <w:p>
      <w:pPr>
        <w:pStyle w:val="1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eastAsia="楷体_GB2312" w:cs="Times New Roman"/>
          <w:sz w:val="32"/>
          <w:szCs w:val="32"/>
        </w:rPr>
        <w:t>(2003年7月8日国务院第14次常务会议通过　2003年7月15日中华人民共和国国务院令第384号公布　自公布之日起施行)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根据《中华人民共和国海关关衔条例》的规定，制定本办法。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海关工作人员佩带的关衔标志必须与所授予的关衔相符。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海关关衔标志：海关总监、海关副总监关衔标志由橄榄叶环绕的海关关徽和五角星下衬五边形的星花组成；关务监督关衔标志由橄榄叶、星花和海关关徽组成；关务督察、关务督办、关务员关衔标志由横杠、星花和海关关徽组成。海关关衔标志为金色。</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关衔标志缀钉在肩章上，肩章为剑形，版面为黑色，分为硬肩章和软肩章。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海关工作人员着制式上衣、制式大衣时，佩带硬肩章；着制式短袖衫、制式长袖衫、查验服时，佩带软肩章。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海关总监关衔标志为一枚橄榄叶环绕的海关关徽和三枚星花；海关副总监关衔标志为一枚橄榄叶环绕的海关关徽和二枚星花。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关务监督关衔标志为一枚橄榄叶和一枚海关关徽，一级关务监督关衔标志为三枚星花；二级关务监督关衔标志为二枚星花；三级关务监督关衔标志为一枚星花。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关务督察关衔标志为三道横杠和一枚海关关徽，一级关务督察关衔标志为三枚星花；二级关务督察关衔标志为二枚星花；三级关务督察关衔标志为一枚星花。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关务督办关衔标志为二道横杠和一枚海关关徽，一级关务督办关衔标志为三枚星花；二级关务督办关衔标志为二枚星花；三级关务督办关衔标志为一枚星花。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关务员关衔标志为一道横杠和一枚海关关徽，一级关务员关衔标志为三枚星花；二级关务员关衔标志为二枚星花。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海关工作人员晋升或者降低关衔的，由批准机关更换其关衔标志；取消或者不予保留关衔的，由批准机关收回其关衔标志。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海关关衔标志由海关总署负责制作和管理。其他单位和个人不得制作、仿造、伪造、变造和买卖、使用关衔标志，也不得使用与关衔标志相类似的标志。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本办法自公布之日起施行。</w:t>
      </w:r>
    </w:p>
    <w:p>
      <w:pPr>
        <w:pStyle w:val="10"/>
        <w:ind w:firstLine="640" w:firstLineChars="200"/>
        <w:rPr>
          <w:rFonts w:ascii="Times New Roman" w:hAnsi="Times New Roman" w:eastAsia="仿宋_GB2312" w:cs="Times New Roman"/>
          <w:sz w:val="32"/>
          <w:szCs w:val="32"/>
        </w:rPr>
      </w:pPr>
    </w:p>
    <w:p>
      <w:pPr>
        <w:pStyle w:val="10"/>
        <w:rPr>
          <w:rFonts w:ascii="Times New Roman" w:hAnsi="Times New Roman" w:cs="Times New Roman"/>
          <w:sz w:val="32"/>
          <w:szCs w:val="32"/>
        </w:rPr>
      </w:pPr>
      <w:r>
        <w:rPr>
          <w:rFonts w:ascii="Times New Roman" w:hAnsi="Times New Roman" w:eastAsia="黑体" w:cs="Times New Roman"/>
          <w:sz w:val="32"/>
          <w:szCs w:val="32"/>
        </w:rPr>
        <w:t>附图：</w:t>
      </w:r>
    </w:p>
    <w:p>
      <w:pPr>
        <w:pStyle w:val="10"/>
        <w:ind w:firstLine="640" w:firstLineChars="200"/>
        <w:rPr>
          <w:rFonts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海关关衔标志式样</w:t>
      </w:r>
    </w:p>
    <w:p>
      <w:pPr>
        <w:keepNext w:val="0"/>
        <w:keepLines w:val="0"/>
        <w:pageBreakBefore w:val="0"/>
        <w:widowControl w:val="0"/>
        <w:kinsoku/>
        <w:wordWrap/>
        <w:overflowPunct/>
        <w:topLinePunct w:val="0"/>
        <w:autoSpaceDE/>
        <w:autoSpaceDN/>
        <w:bidi w:val="0"/>
        <w:adjustRightInd/>
        <w:snapToGrid/>
        <w:jc w:val="center"/>
        <w:textAlignment w:val="auto"/>
        <w:rPr>
          <w:rFonts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drawing>
          <wp:inline distT="0" distB="0" distL="114300" distR="114300">
            <wp:extent cx="4731385" cy="4603115"/>
            <wp:effectExtent l="0" t="0" r="12065" b="6985"/>
            <wp:docPr id="2" name="图片 2"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1"/>
                    <pic:cNvPicPr>
                      <a:picLocks noChangeAspect="1"/>
                    </pic:cNvPicPr>
                  </pic:nvPicPr>
                  <pic:blipFill>
                    <a:blip r:embed="rId5"/>
                    <a:stretch>
                      <a:fillRect/>
                    </a:stretch>
                  </pic:blipFill>
                  <pic:spPr>
                    <a:xfrm>
                      <a:off x="0" y="0"/>
                      <a:ext cx="4731385" cy="4603115"/>
                    </a:xfrm>
                    <a:prstGeom prst="rect">
                      <a:avLst/>
                    </a:prstGeom>
                  </pic:spPr>
                </pic:pic>
              </a:graphicData>
            </a:graphic>
          </wp:inline>
        </w:drawing>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7E71367"/>
    <w:rsid w:val="08FF0C17"/>
    <w:rsid w:val="0963250F"/>
    <w:rsid w:val="097F7BAD"/>
    <w:rsid w:val="09B60066"/>
    <w:rsid w:val="0A8C2526"/>
    <w:rsid w:val="0AEB2A0D"/>
    <w:rsid w:val="0B3D0578"/>
    <w:rsid w:val="0D3C4224"/>
    <w:rsid w:val="0D610029"/>
    <w:rsid w:val="0DFE10B9"/>
    <w:rsid w:val="10A47D69"/>
    <w:rsid w:val="134A1994"/>
    <w:rsid w:val="136642BB"/>
    <w:rsid w:val="142327B5"/>
    <w:rsid w:val="14484CDF"/>
    <w:rsid w:val="155E2CB3"/>
    <w:rsid w:val="18413C16"/>
    <w:rsid w:val="198A0A54"/>
    <w:rsid w:val="19DB6C33"/>
    <w:rsid w:val="1C9212F7"/>
    <w:rsid w:val="20D86240"/>
    <w:rsid w:val="21CE0F2E"/>
    <w:rsid w:val="22DD4281"/>
    <w:rsid w:val="25F044FF"/>
    <w:rsid w:val="26CA1A3A"/>
    <w:rsid w:val="27680A3B"/>
    <w:rsid w:val="2834230D"/>
    <w:rsid w:val="28F8723D"/>
    <w:rsid w:val="2B01664D"/>
    <w:rsid w:val="2D644059"/>
    <w:rsid w:val="2DBE0D65"/>
    <w:rsid w:val="2E1B43B4"/>
    <w:rsid w:val="2ED32E01"/>
    <w:rsid w:val="2FF20DF5"/>
    <w:rsid w:val="318138A8"/>
    <w:rsid w:val="320E2B0A"/>
    <w:rsid w:val="32252208"/>
    <w:rsid w:val="3330356C"/>
    <w:rsid w:val="33CF5811"/>
    <w:rsid w:val="35095248"/>
    <w:rsid w:val="386D21AD"/>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7A250A3"/>
    <w:rsid w:val="494B3B16"/>
    <w:rsid w:val="49C224BB"/>
    <w:rsid w:val="4DC87E21"/>
    <w:rsid w:val="4EDF3D2B"/>
    <w:rsid w:val="4EED79F5"/>
    <w:rsid w:val="5080370D"/>
    <w:rsid w:val="523F45D1"/>
    <w:rsid w:val="52695AB4"/>
    <w:rsid w:val="529D4C7B"/>
    <w:rsid w:val="53BF5C69"/>
    <w:rsid w:val="53DA0A43"/>
    <w:rsid w:val="55B865F8"/>
    <w:rsid w:val="55D520AC"/>
    <w:rsid w:val="575D4E2E"/>
    <w:rsid w:val="58035B31"/>
    <w:rsid w:val="58F6185E"/>
    <w:rsid w:val="591257DC"/>
    <w:rsid w:val="5C223266"/>
    <w:rsid w:val="5DB22BFD"/>
    <w:rsid w:val="5DD739B2"/>
    <w:rsid w:val="5E900D37"/>
    <w:rsid w:val="5F5011B7"/>
    <w:rsid w:val="5F88093C"/>
    <w:rsid w:val="60492E1B"/>
    <w:rsid w:val="61152047"/>
    <w:rsid w:val="620467BA"/>
    <w:rsid w:val="622D2BEC"/>
    <w:rsid w:val="62F60DE0"/>
    <w:rsid w:val="63DD0DD3"/>
    <w:rsid w:val="641F5EE8"/>
    <w:rsid w:val="649C0E8F"/>
    <w:rsid w:val="65532802"/>
    <w:rsid w:val="65BF6566"/>
    <w:rsid w:val="665D25F4"/>
    <w:rsid w:val="68715924"/>
    <w:rsid w:val="6A403C00"/>
    <w:rsid w:val="6B4C7D1B"/>
    <w:rsid w:val="6C267EB4"/>
    <w:rsid w:val="6D1363D3"/>
    <w:rsid w:val="6D614426"/>
    <w:rsid w:val="6DA577A5"/>
    <w:rsid w:val="6DB87D30"/>
    <w:rsid w:val="6E804287"/>
    <w:rsid w:val="712B5699"/>
    <w:rsid w:val="746D1278"/>
    <w:rsid w:val="762C29D0"/>
    <w:rsid w:val="76975133"/>
    <w:rsid w:val="769B60FD"/>
    <w:rsid w:val="76C10F77"/>
    <w:rsid w:val="77D8678E"/>
    <w:rsid w:val="7814798C"/>
    <w:rsid w:val="7819740D"/>
    <w:rsid w:val="78677D79"/>
    <w:rsid w:val="78ED2B64"/>
    <w:rsid w:val="7A224A32"/>
    <w:rsid w:val="7A4B0114"/>
    <w:rsid w:val="7A6D55E9"/>
    <w:rsid w:val="7ABD49CD"/>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3</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2019-05-23T02:11:08Z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