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line="540" w:lineRule="exact"/>
        <w:jc w:val="center"/>
        <w:rPr>
          <w:rStyle w:val="7"/>
          <w:rFonts w:hint="eastAsia" w:ascii="宋体" w:hAnsi="宋体" w:eastAsia="宋体" w:cs="宋体"/>
          <w:b w:val="0"/>
          <w:bCs/>
          <w:sz w:val="44"/>
          <w:szCs w:val="44"/>
          <w:shd w:val="clear" w:color="auto" w:fill="FFFFFF"/>
        </w:rPr>
      </w:pPr>
    </w:p>
    <w:p>
      <w:pPr>
        <w:spacing w:beforeLines="50" w:line="540" w:lineRule="exact"/>
        <w:jc w:val="center"/>
        <w:rPr>
          <w:rStyle w:val="7"/>
          <w:rFonts w:hint="eastAsia" w:ascii="宋体" w:hAnsi="宋体" w:eastAsia="宋体" w:cs="宋体"/>
          <w:b w:val="0"/>
          <w:bCs/>
          <w:sz w:val="44"/>
          <w:szCs w:val="44"/>
          <w:shd w:val="clear" w:color="auto" w:fill="FFFFFF"/>
        </w:rPr>
      </w:pPr>
    </w:p>
    <w:p>
      <w:pPr>
        <w:spacing w:beforeLines="50" w:line="540" w:lineRule="exact"/>
        <w:jc w:val="center"/>
        <w:rPr>
          <w:rStyle w:val="7"/>
          <w:rFonts w:hint="eastAsia" w:ascii="宋体" w:hAnsi="宋体" w:eastAsia="宋体" w:cs="宋体"/>
          <w:b w:val="0"/>
          <w:bCs/>
          <w:sz w:val="44"/>
          <w:szCs w:val="44"/>
          <w:shd w:val="clear" w:color="auto" w:fill="FFFFFF"/>
        </w:rPr>
      </w:pPr>
      <w:r>
        <w:rPr>
          <w:rStyle w:val="7"/>
          <w:rFonts w:hint="eastAsia" w:ascii="宋体" w:hAnsi="宋体" w:eastAsia="宋体" w:cs="宋体"/>
          <w:b w:val="0"/>
          <w:bCs/>
          <w:sz w:val="44"/>
          <w:szCs w:val="44"/>
          <w:shd w:val="clear" w:color="auto" w:fill="FFFFFF"/>
        </w:rPr>
        <w:t>张家口市城市市容和环境卫生管理条例</w:t>
      </w:r>
    </w:p>
    <w:p>
      <w:pPr>
        <w:snapToGrid w:val="0"/>
        <w:spacing w:line="540" w:lineRule="exact"/>
        <w:jc w:val="center"/>
        <w:rPr>
          <w:rFonts w:hint="eastAsia" w:ascii="宋体" w:hAnsi="宋体" w:eastAsia="宋体" w:cs="宋体"/>
          <w:sz w:val="32"/>
          <w:szCs w:val="32"/>
          <w:shd w:val="clear" w:color="auto" w:fill="FFFFFF"/>
        </w:rPr>
      </w:pPr>
    </w:p>
    <w:p>
      <w:pPr>
        <w:snapToGrid w:val="0"/>
        <w:spacing w:line="540" w:lineRule="exact"/>
        <w:jc w:val="center"/>
        <w:rPr>
          <w:rFonts w:hint="eastAsia" w:ascii="楷体_GB2312" w:hAnsi="楷体_GB2312" w:eastAsia="楷体_GB2312" w:cs="楷体_GB2312"/>
          <w:sz w:val="32"/>
          <w:szCs w:val="32"/>
          <w:shd w:val="clear" w:color="auto" w:fill="FFFFFF"/>
        </w:rPr>
      </w:pPr>
      <w:r>
        <w:rPr>
          <w:rFonts w:hint="eastAsia" w:ascii="楷体_GB2312" w:hAnsi="楷体_GB2312" w:eastAsia="楷体_GB2312" w:cs="楷体_GB2312"/>
          <w:sz w:val="32"/>
          <w:szCs w:val="32"/>
          <w:shd w:val="clear" w:color="auto" w:fill="FFFFFF"/>
        </w:rPr>
        <w:t>（2020年8月5日张家口市第十四届人民代表大会</w:t>
      </w:r>
    </w:p>
    <w:p>
      <w:pPr>
        <w:snapToGrid w:val="0"/>
        <w:spacing w:line="540" w:lineRule="exact"/>
        <w:jc w:val="center"/>
        <w:rPr>
          <w:rFonts w:hint="eastAsia" w:ascii="楷体_GB2312" w:hAnsi="楷体_GB2312" w:eastAsia="楷体_GB2312" w:cs="楷体_GB2312"/>
          <w:sz w:val="32"/>
          <w:szCs w:val="32"/>
          <w:shd w:val="clear" w:color="auto" w:fill="FFFFFF"/>
        </w:rPr>
      </w:pPr>
      <w:r>
        <w:rPr>
          <w:rFonts w:hint="eastAsia" w:ascii="楷体_GB2312" w:hAnsi="楷体_GB2312" w:eastAsia="楷体_GB2312" w:cs="楷体_GB2312"/>
          <w:sz w:val="32"/>
          <w:szCs w:val="32"/>
          <w:shd w:val="clear" w:color="auto" w:fill="FFFFFF"/>
        </w:rPr>
        <w:t>常务委员会第二十九次会议通过）</w:t>
      </w:r>
    </w:p>
    <w:p>
      <w:pPr>
        <w:snapToGrid w:val="0"/>
        <w:spacing w:line="540" w:lineRule="exact"/>
        <w:jc w:val="center"/>
        <w:rPr>
          <w:rFonts w:hint="eastAsia" w:ascii="宋体" w:hAnsi="宋体" w:eastAsia="宋体" w:cs="宋体"/>
          <w:sz w:val="32"/>
          <w:szCs w:val="32"/>
          <w:shd w:val="clear" w:color="auto" w:fill="FFFFFF"/>
        </w:rPr>
      </w:pPr>
    </w:p>
    <w:p>
      <w:pPr>
        <w:snapToGrid w:val="0"/>
        <w:spacing w:line="540" w:lineRule="exact"/>
        <w:jc w:val="center"/>
        <w:rPr>
          <w:rFonts w:ascii="黑体" w:hAnsi="黑体" w:eastAsia="黑体" w:cs="黑体"/>
          <w:sz w:val="32"/>
          <w:szCs w:val="32"/>
          <w:shd w:val="clear" w:color="auto" w:fill="FFFFFF"/>
        </w:rPr>
      </w:pPr>
      <w:r>
        <w:rPr>
          <w:rFonts w:hint="eastAsia" w:ascii="黑体" w:hAnsi="黑体" w:eastAsia="黑体" w:cs="黑体"/>
          <w:sz w:val="32"/>
          <w:szCs w:val="32"/>
          <w:shd w:val="clear" w:color="auto" w:fill="FFFFFF"/>
        </w:rPr>
        <w:t>第一章</w:t>
      </w:r>
      <w:r>
        <w:rPr>
          <w:rFonts w:ascii="黑体" w:hAnsi="黑体" w:eastAsia="黑体" w:cs="黑体"/>
          <w:sz w:val="32"/>
          <w:szCs w:val="32"/>
          <w:shd w:val="clear" w:color="auto" w:fill="FFFFFF"/>
        </w:rPr>
        <w:t xml:space="preserve">  </w:t>
      </w:r>
      <w:r>
        <w:rPr>
          <w:rFonts w:hint="eastAsia" w:ascii="黑体" w:hAnsi="黑体" w:eastAsia="黑体" w:cs="黑体"/>
          <w:sz w:val="32"/>
          <w:szCs w:val="32"/>
          <w:shd w:val="clear" w:color="auto" w:fill="FFFFFF"/>
        </w:rPr>
        <w:t>总</w:t>
      </w:r>
      <w:r>
        <w:rPr>
          <w:rFonts w:ascii="黑体" w:hAnsi="黑体" w:eastAsia="黑体" w:cs="黑体"/>
          <w:sz w:val="32"/>
          <w:szCs w:val="32"/>
          <w:shd w:val="clear" w:color="auto" w:fill="FFFFFF"/>
        </w:rPr>
        <w:t xml:space="preserve">  </w:t>
      </w:r>
      <w:r>
        <w:rPr>
          <w:rFonts w:hint="eastAsia" w:ascii="黑体" w:hAnsi="黑体" w:eastAsia="黑体" w:cs="黑体"/>
          <w:sz w:val="32"/>
          <w:szCs w:val="32"/>
          <w:shd w:val="clear" w:color="auto" w:fill="FFFFFF"/>
        </w:rPr>
        <w:t>则</w:t>
      </w:r>
    </w:p>
    <w:p>
      <w:pPr>
        <w:snapToGrid w:val="0"/>
        <w:spacing w:line="540" w:lineRule="exact"/>
        <w:ind w:firstLine="640" w:firstLineChars="200"/>
        <w:rPr>
          <w:rFonts w:ascii="仿宋_GB2312" w:hAnsi="仿宋_GB2312" w:eastAsia="仿宋_GB2312" w:cs="仿宋_GB2312"/>
          <w:sz w:val="32"/>
          <w:szCs w:val="32"/>
          <w:shd w:val="clear" w:color="auto" w:fill="FFFFFF"/>
        </w:rPr>
      </w:pPr>
    </w:p>
    <w:p>
      <w:pPr>
        <w:snapToGrid w:val="0"/>
        <w:spacing w:line="540" w:lineRule="exact"/>
        <w:ind w:firstLine="640" w:firstLineChars="200"/>
        <w:rPr>
          <w:rFonts w:ascii="仿宋_GB2312" w:hAnsi="仿宋_GB2312" w:eastAsia="仿宋_GB2312" w:cs="仿宋_GB2312"/>
          <w:sz w:val="32"/>
          <w:szCs w:val="32"/>
          <w:shd w:val="clear" w:color="auto" w:fill="FFFFFF"/>
        </w:rPr>
      </w:pPr>
      <w:r>
        <w:rPr>
          <w:rFonts w:hint="eastAsia" w:ascii="黑体" w:hAnsi="黑体" w:eastAsia="黑体" w:cs="黑体"/>
          <w:sz w:val="32"/>
          <w:szCs w:val="32"/>
          <w:shd w:val="clear" w:color="auto" w:fill="FFFFFF"/>
        </w:rPr>
        <w:t>第一条</w:t>
      </w:r>
      <w:r>
        <w:rPr>
          <w:rFonts w:ascii="仿宋_GB2312" w:hAnsi="仿宋_GB2312" w:eastAsia="仿宋_GB2312" w:cs="仿宋_GB2312"/>
          <w:sz w:val="32"/>
          <w:szCs w:val="32"/>
          <w:shd w:val="clear" w:color="auto" w:fill="FFFFFF"/>
        </w:rPr>
        <w:t xml:space="preserve"> </w:t>
      </w:r>
      <w:r>
        <w:rPr>
          <w:rFonts w:hint="eastAsia" w:ascii="仿宋_GB2312" w:hAnsi="仿宋_GB2312" w:eastAsia="仿宋_GB2312" w:cs="仿宋_GB2312"/>
          <w:sz w:val="32"/>
          <w:szCs w:val="32"/>
          <w:shd w:val="clear" w:color="auto" w:fill="FFFFFF"/>
        </w:rPr>
        <w:t>为了加强城市市容和环境卫生管理，创造整洁、有序、文明、健康、宜居的城市环境，</w:t>
      </w:r>
      <w:r>
        <w:rPr>
          <w:rFonts w:hint="eastAsia" w:ascii="仿宋_GB2312" w:hAnsi="仿宋_GB2312" w:eastAsia="仿宋_GB2312" w:cs="仿宋_GB2312"/>
          <w:kern w:val="0"/>
          <w:sz w:val="32"/>
          <w:szCs w:val="32"/>
        </w:rPr>
        <w:t>根据《城市市容和环境卫生管理条例》《河北省城市市容和环境卫生条例》和有</w:t>
      </w:r>
      <w:r>
        <w:rPr>
          <w:rFonts w:hint="eastAsia" w:ascii="仿宋_GB2312" w:hAnsi="仿宋_GB2312" w:eastAsia="仿宋_GB2312" w:cs="仿宋_GB2312"/>
          <w:sz w:val="32"/>
          <w:szCs w:val="32"/>
          <w:shd w:val="clear" w:color="auto" w:fill="FFFFFF"/>
        </w:rPr>
        <w:t>关法律、法规的规定，结合本市实际，制定本条例。</w:t>
      </w:r>
    </w:p>
    <w:p>
      <w:pPr>
        <w:snapToGrid w:val="0"/>
        <w:spacing w:line="540" w:lineRule="exact"/>
        <w:ind w:firstLine="640" w:firstLineChars="200"/>
        <w:rPr>
          <w:rFonts w:ascii="仿宋_GB2312" w:hAnsi="仿宋_GB2312" w:eastAsia="仿宋_GB2312" w:cs="仿宋_GB2312"/>
          <w:sz w:val="32"/>
          <w:szCs w:val="32"/>
          <w:shd w:val="clear" w:color="auto" w:fill="FFFFFF"/>
        </w:rPr>
      </w:pPr>
      <w:r>
        <w:rPr>
          <w:rFonts w:hint="eastAsia" w:ascii="黑体" w:hAnsi="黑体" w:eastAsia="黑体" w:cs="黑体"/>
          <w:sz w:val="32"/>
          <w:szCs w:val="32"/>
          <w:shd w:val="clear" w:color="auto" w:fill="FFFFFF"/>
        </w:rPr>
        <w:t>第二条</w:t>
      </w:r>
      <w:r>
        <w:rPr>
          <w:rFonts w:ascii="仿宋_GB2312" w:hAnsi="仿宋_GB2312" w:eastAsia="仿宋_GB2312" w:cs="仿宋_GB2312"/>
          <w:sz w:val="32"/>
          <w:szCs w:val="32"/>
          <w:shd w:val="clear" w:color="auto" w:fill="FFFFFF"/>
        </w:rPr>
        <w:t xml:space="preserve"> </w:t>
      </w:r>
      <w:r>
        <w:rPr>
          <w:rFonts w:hint="eastAsia" w:ascii="仿宋_GB2312" w:hAnsi="仿宋_GB2312" w:eastAsia="仿宋_GB2312" w:cs="仿宋_GB2312"/>
          <w:sz w:val="32"/>
          <w:szCs w:val="32"/>
          <w:shd w:val="clear" w:color="auto" w:fill="FFFFFF"/>
        </w:rPr>
        <w:t>本条例适用于本市实行城市化管理的区域。</w:t>
      </w:r>
    </w:p>
    <w:p>
      <w:pPr>
        <w:snapToGrid w:val="0"/>
        <w:spacing w:line="540" w:lineRule="exact"/>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xml:space="preserve">    </w:t>
      </w:r>
      <w:r>
        <w:rPr>
          <w:rFonts w:hint="eastAsia" w:ascii="仿宋_GB2312" w:hAnsi="仿宋_GB2312" w:eastAsia="仿宋_GB2312" w:cs="仿宋_GB2312"/>
          <w:sz w:val="32"/>
          <w:szCs w:val="32"/>
          <w:shd w:val="clear" w:color="auto" w:fill="FFFFFF"/>
        </w:rPr>
        <w:t>实行城市化管理的区域范围由县级人民政府决定。</w:t>
      </w:r>
    </w:p>
    <w:p>
      <w:pPr>
        <w:snapToGrid w:val="0"/>
        <w:spacing w:line="540" w:lineRule="exact"/>
        <w:ind w:firstLine="640" w:firstLineChars="200"/>
        <w:rPr>
          <w:rFonts w:ascii="仿宋_GB2312" w:hAnsi="仿宋_GB2312" w:eastAsia="仿宋_GB2312" w:cs="仿宋_GB2312"/>
          <w:sz w:val="32"/>
          <w:szCs w:val="32"/>
          <w:shd w:val="clear" w:color="auto" w:fill="FFFFFF"/>
        </w:rPr>
      </w:pPr>
      <w:r>
        <w:rPr>
          <w:rFonts w:hint="eastAsia" w:ascii="黑体" w:hAnsi="黑体" w:eastAsia="黑体" w:cs="黑体"/>
          <w:sz w:val="32"/>
          <w:szCs w:val="32"/>
          <w:shd w:val="clear" w:color="auto" w:fill="FFFFFF"/>
        </w:rPr>
        <w:t>第三条</w:t>
      </w:r>
      <w:r>
        <w:rPr>
          <w:rFonts w:ascii="仿宋_GB2312" w:hAnsi="仿宋_GB2312" w:eastAsia="仿宋_GB2312" w:cs="仿宋_GB2312"/>
          <w:sz w:val="32"/>
          <w:szCs w:val="32"/>
          <w:shd w:val="clear" w:color="auto" w:fill="FFFFFF"/>
        </w:rPr>
        <w:t xml:space="preserve"> </w:t>
      </w:r>
      <w:r>
        <w:rPr>
          <w:rFonts w:hint="eastAsia" w:ascii="仿宋_GB2312" w:hAnsi="仿宋_GB2312" w:eastAsia="仿宋_GB2312" w:cs="仿宋_GB2312"/>
          <w:sz w:val="32"/>
          <w:szCs w:val="32"/>
          <w:shd w:val="clear" w:color="auto" w:fill="FFFFFF"/>
        </w:rPr>
        <w:t>城市市容和环境卫生管理工作坚持统一领导、属地管理、公众参与、社会监督的原则。</w:t>
      </w:r>
    </w:p>
    <w:p>
      <w:pPr>
        <w:snapToGrid w:val="0"/>
        <w:spacing w:line="540" w:lineRule="exact"/>
        <w:ind w:firstLine="640" w:firstLineChars="200"/>
        <w:rPr>
          <w:rFonts w:ascii="仿宋_GB2312" w:hAnsi="仿宋_GB2312" w:eastAsia="仿宋_GB2312" w:cs="仿宋_GB2312"/>
          <w:sz w:val="32"/>
          <w:szCs w:val="32"/>
          <w:shd w:val="clear" w:color="auto" w:fill="FFFFFF"/>
        </w:rPr>
      </w:pPr>
      <w:r>
        <w:rPr>
          <w:rFonts w:hint="eastAsia" w:ascii="黑体" w:hAnsi="黑体" w:eastAsia="黑体" w:cs="黑体"/>
          <w:sz w:val="32"/>
          <w:szCs w:val="32"/>
          <w:shd w:val="clear" w:color="auto" w:fill="FFFFFF"/>
        </w:rPr>
        <w:t>第四条</w:t>
      </w:r>
      <w:r>
        <w:rPr>
          <w:rFonts w:ascii="仿宋_GB2312" w:hAnsi="仿宋_GB2312" w:eastAsia="仿宋_GB2312" w:cs="仿宋_GB2312"/>
          <w:sz w:val="32"/>
          <w:szCs w:val="32"/>
          <w:shd w:val="clear" w:color="auto" w:fill="FFFFFF"/>
        </w:rPr>
        <w:t xml:space="preserve"> </w:t>
      </w:r>
      <w:r>
        <w:rPr>
          <w:rFonts w:hint="eastAsia" w:ascii="仿宋_GB2312" w:hAnsi="仿宋_GB2312" w:eastAsia="仿宋_GB2312" w:cs="仿宋_GB2312"/>
          <w:sz w:val="32"/>
          <w:szCs w:val="32"/>
          <w:shd w:val="clear" w:color="auto" w:fill="FFFFFF"/>
        </w:rPr>
        <w:t>市、县级人民政府应当将城市市容和环境卫生事业纳入国民经济和社会发展计划，建立健全以公共财政为基础的多元化投入机制，推进城市市容和环境卫生行业市场化、社会化进程。</w:t>
      </w:r>
    </w:p>
    <w:p>
      <w:pPr>
        <w:snapToGrid w:val="0"/>
        <w:spacing w:line="540" w:lineRule="exact"/>
        <w:ind w:firstLine="640" w:firstLineChars="200"/>
        <w:rPr>
          <w:rFonts w:ascii="仿宋_GB2312" w:hAnsi="仿宋_GB2312" w:eastAsia="仿宋_GB2312" w:cs="仿宋_GB2312"/>
          <w:sz w:val="32"/>
          <w:szCs w:val="32"/>
          <w:shd w:val="clear" w:color="auto" w:fill="FFFFFF"/>
        </w:rPr>
      </w:pPr>
      <w:r>
        <w:rPr>
          <w:rFonts w:hint="eastAsia" w:ascii="黑体" w:hAnsi="黑体" w:eastAsia="黑体" w:cs="黑体"/>
          <w:sz w:val="32"/>
          <w:szCs w:val="32"/>
          <w:shd w:val="clear" w:color="auto" w:fill="FFFFFF"/>
        </w:rPr>
        <w:t>第五条</w:t>
      </w:r>
      <w:r>
        <w:rPr>
          <w:rFonts w:ascii="仿宋_GB2312" w:hAnsi="仿宋_GB2312" w:eastAsia="仿宋_GB2312" w:cs="仿宋_GB2312"/>
          <w:sz w:val="32"/>
          <w:szCs w:val="32"/>
          <w:shd w:val="clear" w:color="auto" w:fill="FFFFFF"/>
        </w:rPr>
        <w:t xml:space="preserve"> </w:t>
      </w:r>
      <w:r>
        <w:rPr>
          <w:rFonts w:hint="eastAsia" w:ascii="仿宋_GB2312" w:hAnsi="仿宋_GB2312" w:eastAsia="仿宋_GB2312" w:cs="仿宋_GB2312"/>
          <w:sz w:val="32"/>
          <w:szCs w:val="32"/>
          <w:shd w:val="clear" w:color="auto" w:fill="FFFFFF"/>
        </w:rPr>
        <w:t>市人民政府市容环境卫生主管部门负责全市市容和环境卫生管理工作。</w:t>
      </w:r>
    </w:p>
    <w:p>
      <w:pPr>
        <w:snapToGrid w:val="0"/>
        <w:spacing w:line="54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县级人民政府市容环境卫生主管部门具体负责本行政区域内城市市容和环境卫生管理工作。</w:t>
      </w:r>
    </w:p>
    <w:p>
      <w:pPr>
        <w:snapToGrid w:val="0"/>
        <w:spacing w:line="54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其他有关部门在各自职责范围内做好市容和环境卫生管理工作。</w:t>
      </w:r>
    </w:p>
    <w:p>
      <w:pPr>
        <w:snapToGrid w:val="0"/>
        <w:spacing w:line="54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街道办事处、乡（镇）人民政府在其职责范围内做好市容和环境卫生管理工作。</w:t>
      </w:r>
    </w:p>
    <w:p>
      <w:pPr>
        <w:snapToGrid w:val="0"/>
        <w:spacing w:line="540" w:lineRule="exact"/>
        <w:ind w:firstLine="640" w:firstLineChars="200"/>
        <w:rPr>
          <w:rFonts w:ascii="仿宋_GB2312" w:hAnsi="仿宋_GB2312" w:eastAsia="仿宋_GB2312" w:cs="仿宋_GB2312"/>
          <w:sz w:val="32"/>
          <w:szCs w:val="32"/>
          <w:shd w:val="clear" w:color="auto" w:fill="FFFFFF"/>
        </w:rPr>
      </w:pPr>
      <w:r>
        <w:rPr>
          <w:rFonts w:hint="eastAsia" w:ascii="黑体" w:hAnsi="黑体" w:eastAsia="黑体" w:cs="黑体"/>
          <w:sz w:val="32"/>
          <w:szCs w:val="32"/>
          <w:shd w:val="clear" w:color="auto" w:fill="FFFFFF"/>
        </w:rPr>
        <w:t>第六条</w:t>
      </w:r>
      <w:r>
        <w:rPr>
          <w:rFonts w:ascii="仿宋_GB2312" w:hAnsi="仿宋_GB2312" w:eastAsia="仿宋_GB2312" w:cs="仿宋_GB2312"/>
          <w:kern w:val="0"/>
          <w:sz w:val="32"/>
          <w:szCs w:val="32"/>
        </w:rPr>
        <w:t xml:space="preserve"> </w:t>
      </w:r>
      <w:r>
        <w:rPr>
          <w:rFonts w:hint="eastAsia" w:ascii="仿宋_GB2312" w:hAnsi="仿宋_GB2312" w:eastAsia="仿宋_GB2312" w:cs="仿宋_GB2312"/>
          <w:sz w:val="32"/>
          <w:szCs w:val="32"/>
          <w:shd w:val="clear" w:color="auto" w:fill="FFFFFF"/>
        </w:rPr>
        <w:t>市容环境卫生主管部门根据城市总体规划，依法组织编制城市市容和环境卫生专业规划，报本级人民政府批准后实施。</w:t>
      </w:r>
    </w:p>
    <w:p>
      <w:pPr>
        <w:snapToGrid w:val="0"/>
        <w:spacing w:line="540" w:lineRule="exact"/>
        <w:ind w:firstLine="640" w:firstLineChars="200"/>
        <w:rPr>
          <w:rFonts w:ascii="仿宋_GB2312" w:hAnsi="仿宋_GB2312" w:eastAsia="仿宋_GB2312" w:cs="仿宋_GB2312"/>
          <w:sz w:val="32"/>
          <w:szCs w:val="32"/>
          <w:shd w:val="clear" w:color="auto" w:fill="FFFFFF"/>
        </w:rPr>
      </w:pPr>
      <w:r>
        <w:rPr>
          <w:rFonts w:hint="eastAsia" w:ascii="黑体" w:hAnsi="黑体" w:eastAsia="黑体" w:cs="黑体"/>
          <w:sz w:val="32"/>
          <w:szCs w:val="32"/>
          <w:shd w:val="clear" w:color="auto" w:fill="FFFFFF"/>
        </w:rPr>
        <w:t>第七条</w:t>
      </w:r>
      <w:r>
        <w:rPr>
          <w:rFonts w:ascii="仿宋_GB2312" w:hAnsi="仿宋_GB2312" w:eastAsia="仿宋_GB2312" w:cs="仿宋_GB2312"/>
          <w:sz w:val="32"/>
          <w:szCs w:val="32"/>
          <w:shd w:val="clear" w:color="auto" w:fill="FFFFFF"/>
        </w:rPr>
        <w:t xml:space="preserve"> </w:t>
      </w:r>
      <w:r>
        <w:rPr>
          <w:rFonts w:hint="eastAsia" w:ascii="仿宋_GB2312" w:hAnsi="仿宋_GB2312" w:eastAsia="仿宋_GB2312" w:cs="仿宋_GB2312"/>
          <w:sz w:val="32"/>
          <w:szCs w:val="32"/>
          <w:shd w:val="clear" w:color="auto" w:fill="FFFFFF"/>
        </w:rPr>
        <w:t>市人民政府市容环境卫生主管部门应当编制本市的城市容貌标准和城市环境卫生质量标准，经本级人民政府批准后公布实施。</w:t>
      </w:r>
    </w:p>
    <w:p>
      <w:pPr>
        <w:snapToGrid w:val="0"/>
        <w:spacing w:line="540" w:lineRule="exact"/>
        <w:ind w:firstLine="640" w:firstLineChars="200"/>
        <w:rPr>
          <w:rFonts w:ascii="仿宋_GB2312" w:hAnsi="仿宋_GB2312" w:eastAsia="仿宋_GB2312" w:cs="仿宋_GB2312"/>
          <w:kern w:val="0"/>
          <w:sz w:val="32"/>
          <w:szCs w:val="32"/>
        </w:rPr>
      </w:pPr>
      <w:r>
        <w:rPr>
          <w:rFonts w:hint="eastAsia" w:ascii="黑体" w:hAnsi="黑体" w:eastAsia="黑体" w:cs="黑体"/>
          <w:sz w:val="32"/>
          <w:szCs w:val="32"/>
          <w:shd w:val="clear" w:color="auto" w:fill="FFFFFF"/>
        </w:rPr>
        <w:t>第八条</w:t>
      </w:r>
      <w:r>
        <w:rPr>
          <w:rFonts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rPr>
        <w:t>城市市容和环境卫生实行责任区制度。</w:t>
      </w:r>
    </w:p>
    <w:p>
      <w:pPr>
        <w:snapToGrid w:val="0"/>
        <w:spacing w:line="54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县级人民政府市容环境卫生主管部门应当明确责任区的责任人和具体范围。责任人应当按照本市规定的城市容貌标准和城市环境卫生质量标准，做好责任区内的城市市容和环境卫生工作。</w:t>
      </w:r>
    </w:p>
    <w:p>
      <w:pPr>
        <w:snapToGrid w:val="0"/>
        <w:spacing w:line="540" w:lineRule="exact"/>
        <w:ind w:firstLine="640" w:firstLineChars="200"/>
        <w:rPr>
          <w:rFonts w:ascii="仿宋_GB2312" w:hAnsi="仿宋_GB2312" w:eastAsia="仿宋_GB2312" w:cs="仿宋_GB2312"/>
          <w:sz w:val="32"/>
          <w:szCs w:val="32"/>
          <w:shd w:val="clear" w:color="auto" w:fill="FFFFFF"/>
        </w:rPr>
      </w:pPr>
      <w:r>
        <w:rPr>
          <w:rFonts w:hint="eastAsia" w:ascii="黑体" w:hAnsi="黑体" w:eastAsia="黑体" w:cs="黑体"/>
          <w:sz w:val="32"/>
          <w:szCs w:val="32"/>
          <w:shd w:val="clear" w:color="auto" w:fill="FFFFFF"/>
        </w:rPr>
        <w:t>第九条</w:t>
      </w:r>
      <w:r>
        <w:rPr>
          <w:rFonts w:ascii="仿宋_GB2312" w:hAnsi="仿宋_GB2312" w:eastAsia="仿宋_GB2312" w:cs="仿宋_GB2312"/>
          <w:sz w:val="32"/>
          <w:szCs w:val="32"/>
          <w:shd w:val="clear" w:color="auto" w:fill="FFFFFF"/>
        </w:rPr>
        <w:t xml:space="preserve"> </w:t>
      </w:r>
      <w:r>
        <w:rPr>
          <w:rFonts w:hint="eastAsia" w:ascii="仿宋_GB2312" w:hAnsi="仿宋_GB2312" w:eastAsia="仿宋_GB2312" w:cs="仿宋_GB2312"/>
          <w:sz w:val="32"/>
          <w:szCs w:val="32"/>
          <w:shd w:val="clear" w:color="auto" w:fill="FFFFFF"/>
        </w:rPr>
        <w:t>市容环境卫生主管部门应当建立和完善网络管理信息平台，将城市市容和环境卫生管理工作纳入城市网格化管理体系，促进管理的科学化、精细化和智能化。</w:t>
      </w:r>
    </w:p>
    <w:p>
      <w:pPr>
        <w:snapToGrid w:val="0"/>
        <w:spacing w:line="540" w:lineRule="exact"/>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xml:space="preserve">    </w:t>
      </w:r>
      <w:r>
        <w:rPr>
          <w:rFonts w:hint="eastAsia" w:ascii="黑体" w:hAnsi="黑体" w:eastAsia="黑体" w:cs="黑体"/>
          <w:sz w:val="32"/>
          <w:szCs w:val="32"/>
          <w:shd w:val="clear" w:color="auto" w:fill="FFFFFF"/>
        </w:rPr>
        <w:t>第十条</w:t>
      </w:r>
      <w:r>
        <w:rPr>
          <w:rFonts w:ascii="仿宋_GB2312" w:hAnsi="仿宋_GB2312" w:eastAsia="仿宋_GB2312" w:cs="仿宋_GB2312"/>
          <w:sz w:val="32"/>
          <w:szCs w:val="32"/>
          <w:shd w:val="clear" w:color="auto" w:fill="FFFFFF"/>
        </w:rPr>
        <w:t xml:space="preserve"> </w:t>
      </w:r>
      <w:r>
        <w:rPr>
          <w:rFonts w:hint="eastAsia" w:ascii="仿宋_GB2312" w:hAnsi="仿宋_GB2312" w:eastAsia="仿宋_GB2312" w:cs="仿宋_GB2312"/>
          <w:sz w:val="32"/>
          <w:szCs w:val="32"/>
          <w:shd w:val="clear" w:color="auto" w:fill="FFFFFF"/>
        </w:rPr>
        <w:t>各级人民政府应当加强城市市容和环境卫生法律、法规以及城市市容和环境卫生知识的宣传教育，提高公民的城市市容和环境卫生意识。</w:t>
      </w:r>
    </w:p>
    <w:p>
      <w:pPr>
        <w:snapToGrid w:val="0"/>
        <w:spacing w:line="540" w:lineRule="exact"/>
        <w:ind w:firstLine="640" w:firstLineChars="200"/>
        <w:rPr>
          <w:rFonts w:ascii="仿宋_GB2312" w:hAnsi="仿宋_GB2312" w:eastAsia="仿宋_GB2312" w:cs="仿宋_GB2312"/>
          <w:sz w:val="32"/>
          <w:szCs w:val="32"/>
          <w:shd w:val="clear" w:color="auto" w:fill="FFFFFF"/>
        </w:rPr>
      </w:pPr>
      <w:r>
        <w:rPr>
          <w:rFonts w:hint="eastAsia" w:ascii="黑体" w:hAnsi="黑体" w:eastAsia="黑体" w:cs="黑体"/>
          <w:sz w:val="32"/>
          <w:szCs w:val="32"/>
          <w:shd w:val="clear" w:color="auto" w:fill="FFFFFF"/>
        </w:rPr>
        <w:t>第十一条</w:t>
      </w:r>
      <w:r>
        <w:rPr>
          <w:rFonts w:ascii="仿宋_GB2312" w:hAnsi="仿宋_GB2312" w:eastAsia="仿宋_GB2312" w:cs="仿宋_GB2312"/>
          <w:sz w:val="32"/>
          <w:szCs w:val="32"/>
          <w:shd w:val="clear" w:color="auto" w:fill="FFFFFF"/>
        </w:rPr>
        <w:t xml:space="preserve"> </w:t>
      </w:r>
      <w:r>
        <w:rPr>
          <w:rFonts w:hint="eastAsia" w:ascii="仿宋_GB2312" w:hAnsi="仿宋_GB2312" w:eastAsia="仿宋_GB2312" w:cs="仿宋_GB2312"/>
          <w:sz w:val="32"/>
          <w:szCs w:val="32"/>
          <w:shd w:val="clear" w:color="auto" w:fill="FFFFFF"/>
        </w:rPr>
        <w:t>任何单位和个人有权对违反城市市容和环境卫生管理规定的行为进行劝阻和举报。</w:t>
      </w:r>
    </w:p>
    <w:p>
      <w:pPr>
        <w:snapToGrid w:val="0"/>
        <w:spacing w:line="540" w:lineRule="exact"/>
        <w:ind w:firstLine="640" w:firstLineChars="200"/>
        <w:rPr>
          <w:rFonts w:ascii="仿宋_GB2312" w:hAnsi="仿宋_GB2312" w:eastAsia="仿宋_GB2312" w:cs="仿宋_GB2312"/>
          <w:sz w:val="32"/>
          <w:szCs w:val="32"/>
          <w:shd w:val="clear" w:color="auto" w:fill="FFFFFF"/>
        </w:rPr>
      </w:pPr>
      <w:r>
        <w:rPr>
          <w:rFonts w:hint="eastAsia" w:ascii="黑体" w:hAnsi="黑体" w:eastAsia="黑体" w:cs="黑体"/>
          <w:sz w:val="32"/>
          <w:szCs w:val="32"/>
          <w:shd w:val="clear" w:color="auto" w:fill="FFFFFF"/>
        </w:rPr>
        <w:t>第十二条</w:t>
      </w:r>
      <w:r>
        <w:rPr>
          <w:rFonts w:ascii="仿宋_GB2312" w:hAnsi="仿宋_GB2312" w:eastAsia="仿宋_GB2312" w:cs="仿宋_GB2312"/>
          <w:sz w:val="32"/>
          <w:szCs w:val="32"/>
          <w:shd w:val="clear" w:color="auto" w:fill="FFFFFF"/>
        </w:rPr>
        <w:t xml:space="preserve"> </w:t>
      </w:r>
      <w:r>
        <w:rPr>
          <w:rFonts w:hint="eastAsia" w:ascii="仿宋_GB2312" w:hAnsi="仿宋_GB2312" w:eastAsia="仿宋_GB2312" w:cs="仿宋_GB2312"/>
          <w:sz w:val="32"/>
          <w:szCs w:val="32"/>
          <w:shd w:val="clear" w:color="auto" w:fill="FFFFFF"/>
        </w:rPr>
        <w:t>对在城市市容和环境卫生工作中做出显著成绩的单位和个人，由市、县级人民政府给予奖励。</w:t>
      </w:r>
    </w:p>
    <w:p>
      <w:pPr>
        <w:snapToGrid w:val="0"/>
        <w:spacing w:line="540" w:lineRule="exact"/>
        <w:jc w:val="center"/>
        <w:rPr>
          <w:rFonts w:ascii="黑体" w:hAnsi="黑体" w:eastAsia="黑体" w:cs="黑体"/>
          <w:sz w:val="32"/>
          <w:szCs w:val="32"/>
          <w:shd w:val="clear" w:color="auto" w:fill="FFFFFF"/>
        </w:rPr>
      </w:pPr>
    </w:p>
    <w:p>
      <w:pPr>
        <w:snapToGrid w:val="0"/>
        <w:spacing w:line="540" w:lineRule="exact"/>
        <w:jc w:val="center"/>
        <w:rPr>
          <w:rFonts w:ascii="黑体" w:hAnsi="黑体" w:eastAsia="黑体" w:cs="黑体"/>
          <w:sz w:val="32"/>
          <w:szCs w:val="32"/>
          <w:shd w:val="clear" w:color="auto" w:fill="FFFFFF"/>
        </w:rPr>
      </w:pPr>
      <w:r>
        <w:rPr>
          <w:rFonts w:hint="eastAsia" w:ascii="黑体" w:hAnsi="黑体" w:eastAsia="黑体" w:cs="黑体"/>
          <w:sz w:val="32"/>
          <w:szCs w:val="32"/>
          <w:shd w:val="clear" w:color="auto" w:fill="FFFFFF"/>
        </w:rPr>
        <w:t>第二章</w:t>
      </w:r>
      <w:r>
        <w:rPr>
          <w:rFonts w:ascii="黑体" w:hAnsi="黑体" w:eastAsia="黑体" w:cs="黑体"/>
          <w:sz w:val="32"/>
          <w:szCs w:val="32"/>
          <w:shd w:val="clear" w:color="auto" w:fill="FFFFFF"/>
        </w:rPr>
        <w:t xml:space="preserve">  </w:t>
      </w:r>
      <w:r>
        <w:rPr>
          <w:rFonts w:hint="eastAsia" w:ascii="黑体" w:hAnsi="黑体" w:eastAsia="黑体" w:cs="黑体"/>
          <w:sz w:val="32"/>
          <w:szCs w:val="32"/>
          <w:shd w:val="clear" w:color="auto" w:fill="FFFFFF"/>
        </w:rPr>
        <w:t>城市容貌管理</w:t>
      </w:r>
    </w:p>
    <w:p>
      <w:pPr>
        <w:snapToGrid w:val="0"/>
        <w:spacing w:line="540" w:lineRule="exact"/>
        <w:ind w:firstLine="640" w:firstLineChars="200"/>
        <w:rPr>
          <w:rFonts w:ascii="仿宋_GB2312" w:hAnsi="仿宋_GB2312" w:eastAsia="仿宋_GB2312" w:cs="仿宋_GB2312"/>
          <w:sz w:val="32"/>
          <w:szCs w:val="32"/>
          <w:shd w:val="clear" w:color="auto" w:fill="FFFFFF"/>
        </w:rPr>
      </w:pPr>
    </w:p>
    <w:p>
      <w:pPr>
        <w:snapToGrid w:val="0"/>
        <w:spacing w:line="540" w:lineRule="exact"/>
        <w:ind w:firstLine="640" w:firstLineChars="200"/>
        <w:rPr>
          <w:rFonts w:ascii="仿宋_GB2312" w:hAnsi="仿宋_GB2312" w:eastAsia="仿宋_GB2312" w:cs="仿宋_GB2312"/>
          <w:sz w:val="32"/>
          <w:szCs w:val="32"/>
          <w:shd w:val="clear" w:color="auto" w:fill="FFFFFF"/>
        </w:rPr>
      </w:pPr>
      <w:r>
        <w:rPr>
          <w:rFonts w:hint="eastAsia" w:ascii="黑体" w:hAnsi="黑体" w:eastAsia="黑体" w:cs="黑体"/>
          <w:sz w:val="32"/>
          <w:szCs w:val="32"/>
          <w:shd w:val="clear" w:color="auto" w:fill="FFFFFF"/>
        </w:rPr>
        <w:t>第十三条</w:t>
      </w:r>
      <w:r>
        <w:rPr>
          <w:rFonts w:ascii="仿宋_GB2312" w:hAnsi="仿宋_GB2312" w:eastAsia="仿宋_GB2312" w:cs="仿宋_GB2312"/>
          <w:sz w:val="32"/>
          <w:szCs w:val="32"/>
          <w:shd w:val="clear" w:color="auto" w:fill="FFFFFF"/>
        </w:rPr>
        <w:t xml:space="preserve"> </w:t>
      </w:r>
      <w:r>
        <w:rPr>
          <w:rFonts w:hint="eastAsia" w:ascii="仿宋_GB2312" w:hAnsi="仿宋_GB2312" w:eastAsia="仿宋_GB2312" w:cs="仿宋_GB2312"/>
          <w:sz w:val="32"/>
          <w:szCs w:val="32"/>
          <w:shd w:val="clear" w:color="auto" w:fill="FFFFFF"/>
        </w:rPr>
        <w:t>城市建筑物、构筑物和其他设施，应当符合本市规定的城市容貌标准。</w:t>
      </w:r>
    </w:p>
    <w:p>
      <w:pPr>
        <w:snapToGrid w:val="0"/>
        <w:spacing w:line="54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建筑物、构筑物应当保持外形完好整洁，出现墙面剥离或者外立面损坏、污染的，应当及时维护、修缮和清洗。对建筑物、构筑物进行修缮、重新装修的，应当符合本市规定的城市容貌标准。</w:t>
      </w:r>
    </w:p>
    <w:p>
      <w:pPr>
        <w:snapToGrid w:val="0"/>
        <w:spacing w:line="540" w:lineRule="exact"/>
        <w:ind w:firstLine="640" w:firstLineChars="200"/>
        <w:rPr>
          <w:rFonts w:ascii="仿宋_GB2312" w:hAnsi="仿宋_GB2312" w:eastAsia="仿宋_GB2312" w:cs="仿宋_GB2312"/>
          <w:sz w:val="32"/>
          <w:szCs w:val="32"/>
          <w:shd w:val="clear" w:color="auto" w:fill="FFFFFF"/>
        </w:rPr>
      </w:pPr>
      <w:r>
        <w:rPr>
          <w:rFonts w:hint="eastAsia" w:ascii="黑体" w:hAnsi="黑体" w:eastAsia="黑体" w:cs="黑体"/>
          <w:sz w:val="32"/>
          <w:szCs w:val="32"/>
          <w:shd w:val="clear" w:color="auto" w:fill="FFFFFF"/>
        </w:rPr>
        <w:t>第十四条</w:t>
      </w:r>
      <w:r>
        <w:rPr>
          <w:rFonts w:ascii="仿宋_GB2312" w:hAnsi="仿宋_GB2312" w:eastAsia="仿宋_GB2312" w:cs="仿宋_GB2312"/>
          <w:sz w:val="32"/>
          <w:szCs w:val="32"/>
          <w:shd w:val="clear" w:color="auto" w:fill="FFFFFF"/>
        </w:rPr>
        <w:t xml:space="preserve"> </w:t>
      </w:r>
      <w:r>
        <w:rPr>
          <w:rFonts w:hint="eastAsia" w:ascii="仿宋_GB2312" w:hAnsi="仿宋_GB2312" w:eastAsia="仿宋_GB2312" w:cs="仿宋_GB2312"/>
          <w:sz w:val="32"/>
          <w:szCs w:val="32"/>
          <w:shd w:val="clear" w:color="auto" w:fill="FFFFFF"/>
        </w:rPr>
        <w:t>任何单位和个人不得擅自破墙开店和利用建筑物、构筑物非法搭建附属物及设施。</w:t>
      </w:r>
    </w:p>
    <w:p>
      <w:pPr>
        <w:snapToGrid w:val="0"/>
        <w:spacing w:line="540" w:lineRule="exact"/>
        <w:ind w:firstLine="640" w:firstLineChars="200"/>
        <w:rPr>
          <w:rFonts w:ascii="仿宋_GB2312" w:hAnsi="仿宋_GB2312" w:eastAsia="仿宋_GB2312" w:cs="仿宋_GB2312"/>
          <w:sz w:val="32"/>
          <w:szCs w:val="32"/>
          <w:shd w:val="clear" w:color="auto" w:fill="FFFFFF"/>
        </w:rPr>
      </w:pPr>
      <w:r>
        <w:rPr>
          <w:rFonts w:hint="eastAsia" w:ascii="黑体" w:hAnsi="黑体" w:eastAsia="黑体" w:cs="黑体"/>
          <w:sz w:val="32"/>
          <w:szCs w:val="32"/>
          <w:shd w:val="clear" w:color="auto" w:fill="FFFFFF"/>
        </w:rPr>
        <w:t>第十五条</w:t>
      </w:r>
      <w:r>
        <w:rPr>
          <w:rFonts w:ascii="仿宋_GB2312" w:hAnsi="仿宋_GB2312" w:eastAsia="仿宋_GB2312" w:cs="仿宋_GB2312"/>
          <w:sz w:val="32"/>
          <w:szCs w:val="32"/>
          <w:shd w:val="clear" w:color="auto" w:fill="FFFFFF"/>
        </w:rPr>
        <w:t xml:space="preserve"> </w:t>
      </w:r>
      <w:r>
        <w:rPr>
          <w:rFonts w:hint="eastAsia" w:ascii="仿宋_GB2312" w:hAnsi="仿宋_GB2312" w:eastAsia="仿宋_GB2312" w:cs="仿宋_GB2312"/>
          <w:sz w:val="32"/>
          <w:szCs w:val="32"/>
          <w:shd w:val="clear" w:color="auto" w:fill="FFFFFF"/>
        </w:rPr>
        <w:t>在建筑物外立面或者顶部安装的太阳能板、空调外机、防盗网等设施设备，应当保持安全、整洁、美观。</w:t>
      </w:r>
    </w:p>
    <w:p>
      <w:pPr>
        <w:snapToGrid w:val="0"/>
        <w:spacing w:line="540" w:lineRule="exact"/>
        <w:ind w:firstLine="640" w:firstLineChars="200"/>
        <w:rPr>
          <w:rFonts w:ascii="仿宋_GB2312" w:hAnsi="仿宋_GB2312" w:eastAsia="仿宋_GB2312" w:cs="仿宋_GB2312"/>
          <w:sz w:val="32"/>
          <w:szCs w:val="32"/>
          <w:shd w:val="clear" w:color="auto" w:fill="FFFFFF"/>
        </w:rPr>
      </w:pPr>
      <w:r>
        <w:rPr>
          <w:rFonts w:hint="eastAsia" w:ascii="黑体" w:hAnsi="黑体" w:eastAsia="黑体" w:cs="黑体"/>
          <w:sz w:val="32"/>
          <w:szCs w:val="32"/>
          <w:shd w:val="clear" w:color="auto" w:fill="FFFFFF"/>
        </w:rPr>
        <w:t>第十六条</w:t>
      </w:r>
      <w:r>
        <w:rPr>
          <w:rFonts w:ascii="仿宋_GB2312" w:hAnsi="仿宋_GB2312" w:eastAsia="仿宋_GB2312" w:cs="仿宋_GB2312"/>
          <w:sz w:val="32"/>
          <w:szCs w:val="32"/>
          <w:shd w:val="clear" w:color="auto" w:fill="FFFFFF"/>
        </w:rPr>
        <w:t xml:space="preserve"> </w:t>
      </w:r>
      <w:r>
        <w:rPr>
          <w:rFonts w:hint="eastAsia" w:ascii="仿宋_GB2312" w:hAnsi="仿宋_GB2312" w:eastAsia="仿宋_GB2312" w:cs="仿宋_GB2312"/>
          <w:sz w:val="32"/>
          <w:szCs w:val="32"/>
          <w:shd w:val="clear" w:color="auto" w:fill="FFFFFF"/>
        </w:rPr>
        <w:t>禁止利用道路、桥梁及公共场地摆放物品，或者利用临街建筑物、构筑物和公共场所电杆、护栏、路牌、树木等挂载物品。</w:t>
      </w:r>
    </w:p>
    <w:p>
      <w:pPr>
        <w:shd w:val="clear" w:color="auto" w:fill="FFFFFF"/>
        <w:snapToGrid w:val="0"/>
        <w:spacing w:line="540" w:lineRule="exact"/>
        <w:ind w:firstLine="640" w:firstLineChars="200"/>
        <w:rPr>
          <w:rFonts w:ascii="仿宋_GB2312" w:hAnsi="仿宋_GB2312" w:eastAsia="仿宋_GB2312" w:cs="仿宋_GB2312"/>
          <w:sz w:val="32"/>
          <w:szCs w:val="32"/>
          <w:shd w:val="clear" w:color="auto" w:fill="FFFFFF"/>
        </w:rPr>
      </w:pPr>
      <w:r>
        <w:rPr>
          <w:rFonts w:hint="eastAsia" w:ascii="黑体" w:hAnsi="黑体" w:eastAsia="黑体" w:cs="黑体"/>
          <w:sz w:val="32"/>
          <w:szCs w:val="32"/>
          <w:shd w:val="clear" w:color="auto" w:fill="FFFFFF"/>
        </w:rPr>
        <w:t>第十七条</w:t>
      </w:r>
      <w:r>
        <w:rPr>
          <w:rFonts w:ascii="仿宋_GB2312" w:hAnsi="仿宋_GB2312" w:eastAsia="仿宋_GB2312" w:cs="仿宋_GB2312"/>
          <w:sz w:val="32"/>
          <w:szCs w:val="32"/>
          <w:shd w:val="clear" w:color="auto" w:fill="FFFFFF"/>
        </w:rPr>
        <w:t xml:space="preserve"> </w:t>
      </w:r>
      <w:r>
        <w:rPr>
          <w:rFonts w:hint="eastAsia" w:ascii="仿宋_GB2312" w:hAnsi="仿宋_GB2312" w:eastAsia="仿宋_GB2312" w:cs="仿宋_GB2312"/>
          <w:sz w:val="32"/>
          <w:szCs w:val="32"/>
          <w:shd w:val="clear" w:color="auto" w:fill="FFFFFF"/>
        </w:rPr>
        <w:t>城市雕塑及其他景观设施应当保持整洁美观，出现残缺污损、色彩剥蚀等情形的，应当及时更新、修复或者清理。</w:t>
      </w:r>
    </w:p>
    <w:p>
      <w:pPr>
        <w:shd w:val="clear" w:color="auto" w:fill="FFFFFF"/>
        <w:snapToGrid w:val="0"/>
        <w:spacing w:line="540" w:lineRule="exact"/>
        <w:ind w:firstLine="640" w:firstLineChars="200"/>
        <w:rPr>
          <w:rFonts w:ascii="仿宋_GB2312" w:hAnsi="仿宋_GB2312" w:eastAsia="仿宋_GB2312" w:cs="仿宋_GB2312"/>
          <w:sz w:val="32"/>
          <w:szCs w:val="32"/>
          <w:shd w:val="clear" w:color="auto" w:fill="FFFFFF"/>
        </w:rPr>
      </w:pPr>
      <w:r>
        <w:rPr>
          <w:rFonts w:hint="eastAsia" w:ascii="黑体" w:hAnsi="黑体" w:eastAsia="黑体" w:cs="黑体"/>
          <w:sz w:val="32"/>
          <w:szCs w:val="32"/>
          <w:shd w:val="clear" w:color="auto" w:fill="FFFFFF"/>
        </w:rPr>
        <w:t>第十八条</w:t>
      </w:r>
      <w:r>
        <w:rPr>
          <w:rFonts w:ascii="仿宋_GB2312" w:hAnsi="仿宋_GB2312" w:eastAsia="仿宋_GB2312" w:cs="仿宋_GB2312"/>
          <w:sz w:val="32"/>
          <w:szCs w:val="32"/>
          <w:shd w:val="clear" w:color="auto" w:fill="FFFFFF"/>
        </w:rPr>
        <w:t xml:space="preserve"> </w:t>
      </w:r>
      <w:r>
        <w:rPr>
          <w:rFonts w:hint="eastAsia" w:ascii="仿宋_GB2312" w:hAnsi="仿宋_GB2312" w:eastAsia="仿宋_GB2312" w:cs="仿宋_GB2312"/>
          <w:sz w:val="32"/>
          <w:szCs w:val="32"/>
          <w:shd w:val="clear" w:color="auto" w:fill="FFFFFF"/>
        </w:rPr>
        <w:t>城市道路应当保持路面完好，交通标线清晰、醒目，便于通行。人行道、盲道、坡道应当保持路面畅通。</w:t>
      </w:r>
    </w:p>
    <w:p>
      <w:pPr>
        <w:snapToGrid w:val="0"/>
        <w:spacing w:line="54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因市政建设施工需要临时占用道路的，依法办理相关手续。占用期满后，施工单位应当及时清理现场。</w:t>
      </w:r>
    </w:p>
    <w:p>
      <w:pPr>
        <w:snapToGrid w:val="0"/>
        <w:spacing w:line="54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shd w:val="clear" w:color="auto" w:fill="FFFFFF"/>
        </w:rPr>
        <w:t>第十九条</w:t>
      </w:r>
      <w:r>
        <w:rPr>
          <w:rFonts w:ascii="仿宋_GB2312" w:hAnsi="仿宋_GB2312" w:eastAsia="仿宋_GB2312" w:cs="仿宋_GB2312"/>
          <w:sz w:val="32"/>
          <w:szCs w:val="32"/>
          <w:shd w:val="clear" w:color="auto" w:fill="FFFFFF"/>
        </w:rPr>
        <w:t xml:space="preserve"> </w:t>
      </w:r>
      <w:r>
        <w:rPr>
          <w:rFonts w:hint="eastAsia" w:ascii="仿宋_GB2312" w:hAnsi="仿宋_GB2312" w:eastAsia="仿宋_GB2312" w:cs="仿宋_GB2312"/>
          <w:sz w:val="32"/>
          <w:szCs w:val="32"/>
          <w:shd w:val="clear" w:color="auto" w:fill="FFFFFF"/>
        </w:rPr>
        <w:t>在城市道路两侧设置的宣传、防护、标识等各类公共设施，应当保持完好整洁。对陈旧、破损的设施，应当及时清洗、维修或者更换。</w:t>
      </w:r>
    </w:p>
    <w:p>
      <w:pPr>
        <w:pStyle w:val="5"/>
        <w:shd w:val="clear" w:color="auto" w:fill="FFFFFF"/>
        <w:snapToGrid w:val="0"/>
        <w:spacing w:beforeAutospacing="0" w:afterAutospacing="0" w:line="540" w:lineRule="exact"/>
        <w:ind w:firstLine="640" w:firstLineChars="200"/>
        <w:jc w:val="both"/>
        <w:rPr>
          <w:rFonts w:ascii="仿宋_GB2312" w:hAnsi="仿宋_GB2312" w:eastAsia="仿宋_GB2312" w:cs="仿宋_GB2312"/>
          <w:kern w:val="2"/>
          <w:sz w:val="32"/>
          <w:szCs w:val="32"/>
          <w:shd w:val="clear" w:color="auto" w:fill="FFFFFF"/>
        </w:rPr>
      </w:pPr>
      <w:r>
        <w:rPr>
          <w:rFonts w:hint="eastAsia" w:ascii="黑体" w:hAnsi="黑体" w:eastAsia="黑体" w:cs="黑体"/>
          <w:kern w:val="2"/>
          <w:sz w:val="32"/>
          <w:szCs w:val="32"/>
          <w:shd w:val="clear" w:color="auto" w:fill="FFFFFF"/>
          <w:lang w:val="en-US" w:eastAsia="zh-CN" w:bidi="ar-SA"/>
        </w:rPr>
        <w:t>第二十条</w:t>
      </w:r>
      <w:r>
        <w:rPr>
          <w:rFonts w:ascii="仿宋_GB2312" w:hAnsi="仿宋_GB2312" w:eastAsia="仿宋_GB2312" w:cs="仿宋_GB2312"/>
          <w:kern w:val="2"/>
          <w:sz w:val="32"/>
          <w:szCs w:val="32"/>
          <w:shd w:val="clear" w:color="auto" w:fill="FFFFFF"/>
        </w:rPr>
        <w:t xml:space="preserve"> </w:t>
      </w:r>
      <w:r>
        <w:rPr>
          <w:rFonts w:hint="eastAsia" w:ascii="仿宋_GB2312" w:hAnsi="仿宋_GB2312" w:eastAsia="仿宋_GB2312" w:cs="仿宋_GB2312"/>
          <w:kern w:val="2"/>
          <w:sz w:val="32"/>
          <w:szCs w:val="32"/>
          <w:shd w:val="clear" w:color="auto" w:fill="FFFFFF"/>
        </w:rPr>
        <w:t>在城市道路上行驶的交通运输工具，应当保持外型完好、整洁。</w:t>
      </w:r>
    </w:p>
    <w:p>
      <w:pPr>
        <w:snapToGrid w:val="0"/>
        <w:spacing w:line="540" w:lineRule="exact"/>
        <w:ind w:firstLine="640" w:firstLineChars="200"/>
        <w:rPr>
          <w:rFonts w:ascii="黑体" w:hAnsi="黑体" w:eastAsia="黑体" w:cs="黑体"/>
          <w:sz w:val="32"/>
          <w:szCs w:val="32"/>
          <w:shd w:val="clear" w:color="auto" w:fill="FFFFFF"/>
        </w:rPr>
      </w:pPr>
      <w:r>
        <w:rPr>
          <w:rFonts w:hint="eastAsia" w:ascii="仿宋_GB2312" w:hAnsi="仿宋_GB2312" w:eastAsia="仿宋_GB2312" w:cs="仿宋_GB2312"/>
          <w:sz w:val="32"/>
          <w:szCs w:val="32"/>
          <w:shd w:val="clear" w:color="auto" w:fill="FFFFFF"/>
        </w:rPr>
        <w:t>运载渣土、水泥、泥土、淤泥、沙石等散装、流体物料的车辆应当按照有关规定覆盖、密封、包扎，防止沿途泄漏、遗撒。</w:t>
      </w:r>
    </w:p>
    <w:p>
      <w:pPr>
        <w:pStyle w:val="5"/>
        <w:shd w:val="clear" w:color="auto" w:fill="FFFFFF"/>
        <w:snapToGrid w:val="0"/>
        <w:spacing w:beforeAutospacing="0" w:afterAutospacing="0" w:line="540" w:lineRule="exact"/>
        <w:ind w:firstLine="640" w:firstLineChars="200"/>
        <w:jc w:val="both"/>
        <w:rPr>
          <w:rFonts w:ascii="仿宋_GB2312" w:hAnsi="仿宋_GB2312" w:eastAsia="仿宋_GB2312" w:cs="仿宋_GB2312"/>
          <w:kern w:val="2"/>
          <w:sz w:val="32"/>
          <w:szCs w:val="32"/>
          <w:shd w:val="clear" w:color="auto" w:fill="FFFFFF"/>
        </w:rPr>
      </w:pPr>
      <w:r>
        <w:rPr>
          <w:rFonts w:hint="eastAsia" w:ascii="黑体" w:hAnsi="黑体" w:eastAsia="黑体" w:cs="黑体"/>
          <w:kern w:val="2"/>
          <w:sz w:val="32"/>
          <w:szCs w:val="32"/>
          <w:shd w:val="clear" w:color="auto" w:fill="FFFFFF"/>
          <w:lang w:val="en-US" w:eastAsia="zh-CN" w:bidi="ar-SA"/>
        </w:rPr>
        <w:t>第二十一条</w:t>
      </w:r>
      <w:r>
        <w:rPr>
          <w:rFonts w:ascii="仿宋_GB2312" w:hAnsi="仿宋_GB2312" w:eastAsia="仿宋_GB2312" w:cs="仿宋_GB2312"/>
          <w:kern w:val="2"/>
          <w:sz w:val="32"/>
          <w:szCs w:val="32"/>
          <w:shd w:val="clear" w:color="auto" w:fill="FFFFFF"/>
        </w:rPr>
        <w:t xml:space="preserve"> </w:t>
      </w:r>
      <w:r>
        <w:rPr>
          <w:rFonts w:hint="eastAsia" w:ascii="仿宋_GB2312" w:hAnsi="仿宋_GB2312" w:eastAsia="仿宋_GB2312" w:cs="仿宋_GB2312"/>
          <w:kern w:val="2"/>
          <w:sz w:val="32"/>
          <w:szCs w:val="32"/>
          <w:shd w:val="clear" w:color="auto" w:fill="FFFFFF"/>
        </w:rPr>
        <w:t>新建管线设施一般应当地下埋设。现有架空管线应当按照城市容貌标准，逐步改造或者采取隐蔽措施，并定期维护。</w:t>
      </w:r>
    </w:p>
    <w:p>
      <w:pPr>
        <w:snapToGrid w:val="0"/>
        <w:spacing w:line="54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废弃的线（缆）、杆、管、箱等设施，应当及时清除。</w:t>
      </w:r>
    </w:p>
    <w:p>
      <w:pPr>
        <w:pStyle w:val="5"/>
        <w:shd w:val="clear" w:color="auto" w:fill="FFFFFF"/>
        <w:snapToGrid w:val="0"/>
        <w:spacing w:beforeAutospacing="0" w:afterAutospacing="0" w:line="540" w:lineRule="exact"/>
        <w:ind w:firstLine="640" w:firstLineChars="200"/>
        <w:jc w:val="both"/>
        <w:rPr>
          <w:rFonts w:ascii="仿宋_GB2312" w:hAnsi="仿宋_GB2312" w:eastAsia="仿宋_GB2312" w:cs="仿宋_GB2312"/>
          <w:kern w:val="2"/>
          <w:sz w:val="32"/>
          <w:szCs w:val="32"/>
          <w:shd w:val="clear" w:color="auto" w:fill="FFFFFF"/>
        </w:rPr>
      </w:pPr>
      <w:r>
        <w:rPr>
          <w:rFonts w:hint="eastAsia" w:ascii="黑体" w:hAnsi="黑体" w:eastAsia="黑体" w:cs="黑体"/>
          <w:kern w:val="2"/>
          <w:sz w:val="32"/>
          <w:szCs w:val="32"/>
          <w:shd w:val="clear" w:color="auto" w:fill="FFFFFF"/>
          <w:lang w:val="en-US" w:eastAsia="zh-CN" w:bidi="ar-SA"/>
        </w:rPr>
        <w:t>第二十二条</w:t>
      </w:r>
      <w:r>
        <w:rPr>
          <w:rFonts w:ascii="仿宋_GB2312" w:hAnsi="仿宋_GB2312" w:eastAsia="仿宋_GB2312" w:cs="仿宋_GB2312"/>
          <w:kern w:val="2"/>
          <w:sz w:val="32"/>
          <w:szCs w:val="32"/>
          <w:shd w:val="clear" w:color="auto" w:fill="FFFFFF"/>
        </w:rPr>
        <w:t xml:space="preserve"> </w:t>
      </w:r>
      <w:r>
        <w:rPr>
          <w:rFonts w:hint="eastAsia" w:ascii="仿宋_GB2312" w:hAnsi="仿宋_GB2312" w:eastAsia="仿宋_GB2312" w:cs="仿宋_GB2312"/>
          <w:kern w:val="2"/>
          <w:sz w:val="32"/>
          <w:szCs w:val="32"/>
          <w:shd w:val="clear" w:color="auto" w:fill="FFFFFF"/>
        </w:rPr>
        <w:t>城市施工现场应当设置围挡设施，围挡设施的外观应当保持整洁美观，并与周围环境相协调。</w:t>
      </w:r>
    </w:p>
    <w:p>
      <w:pPr>
        <w:snapToGrid w:val="0"/>
        <w:spacing w:line="540" w:lineRule="exact"/>
        <w:ind w:firstLine="640" w:firstLineChars="200"/>
        <w:rPr>
          <w:rFonts w:ascii="仿宋_GB2312" w:hAnsi="仿宋_GB2312" w:eastAsia="仿宋_GB2312" w:cs="仿宋_GB2312"/>
          <w:sz w:val="32"/>
          <w:szCs w:val="32"/>
          <w:shd w:val="clear" w:color="auto" w:fill="FFFFFF"/>
        </w:rPr>
      </w:pPr>
      <w:r>
        <w:rPr>
          <w:rFonts w:hint="eastAsia" w:ascii="黑体" w:hAnsi="黑体" w:eastAsia="黑体" w:cs="黑体"/>
          <w:sz w:val="32"/>
          <w:szCs w:val="32"/>
          <w:shd w:val="clear" w:color="auto" w:fill="FFFFFF"/>
        </w:rPr>
        <w:t>第二十三条</w:t>
      </w:r>
      <w:r>
        <w:rPr>
          <w:rFonts w:ascii="仿宋_GB2312" w:hAnsi="仿宋_GB2312" w:eastAsia="仿宋_GB2312" w:cs="仿宋_GB2312"/>
          <w:sz w:val="32"/>
          <w:szCs w:val="32"/>
          <w:shd w:val="clear" w:color="auto" w:fill="FFFFFF"/>
        </w:rPr>
        <w:t xml:space="preserve"> </w:t>
      </w:r>
      <w:r>
        <w:rPr>
          <w:rFonts w:hint="eastAsia" w:ascii="仿宋_GB2312" w:hAnsi="仿宋_GB2312" w:eastAsia="仿宋_GB2312" w:cs="仿宋_GB2312"/>
          <w:sz w:val="32"/>
          <w:szCs w:val="32"/>
          <w:shd w:val="clear" w:color="auto" w:fill="FFFFFF"/>
        </w:rPr>
        <w:t>县级人民政府市容环境卫生主管部门应当合理布局、规范设置临时经营场所、摊点，经本级人民政府批准后公告。</w:t>
      </w:r>
    </w:p>
    <w:p>
      <w:pPr>
        <w:snapToGrid w:val="0"/>
        <w:spacing w:line="54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经营者应当遵守有关经营时间、地点的规定。任何单位和个人不得在非临时经营场所、摊点从事影响市容的经营活动。</w:t>
      </w:r>
    </w:p>
    <w:p>
      <w:pPr>
        <w:snapToGrid w:val="0"/>
        <w:spacing w:line="540" w:lineRule="exact"/>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xml:space="preserve">    </w:t>
      </w:r>
      <w:r>
        <w:rPr>
          <w:rFonts w:hint="eastAsia" w:ascii="黑体" w:hAnsi="黑体" w:eastAsia="黑体" w:cs="黑体"/>
          <w:sz w:val="32"/>
          <w:szCs w:val="32"/>
          <w:shd w:val="clear" w:color="auto" w:fill="FFFFFF"/>
        </w:rPr>
        <w:t>第二十四条</w:t>
      </w:r>
      <w:r>
        <w:rPr>
          <w:rFonts w:ascii="仿宋_GB2312" w:hAnsi="仿宋_GB2312" w:eastAsia="仿宋_GB2312" w:cs="仿宋_GB2312"/>
          <w:sz w:val="32"/>
          <w:szCs w:val="32"/>
          <w:shd w:val="clear" w:color="auto" w:fill="FFFFFF"/>
        </w:rPr>
        <w:t xml:space="preserve"> </w:t>
      </w:r>
      <w:r>
        <w:rPr>
          <w:rFonts w:hint="eastAsia" w:ascii="仿宋_GB2312" w:hAnsi="仿宋_GB2312" w:eastAsia="仿宋_GB2312" w:cs="仿宋_GB2312"/>
          <w:sz w:val="32"/>
          <w:szCs w:val="32"/>
          <w:shd w:val="clear" w:color="auto" w:fill="FFFFFF"/>
        </w:rPr>
        <w:t>临街经营者不得在规定的临时占用范围之外经营、作业、展示商品或者堆放物品。</w:t>
      </w:r>
    </w:p>
    <w:p>
      <w:pPr>
        <w:snapToGrid w:val="0"/>
        <w:spacing w:line="540" w:lineRule="exact"/>
        <w:rPr>
          <w:rFonts w:ascii="仿宋_GB2312" w:hAnsi="仿宋_GB2312" w:eastAsia="仿宋_GB2312" w:cs="仿宋_GB2312"/>
          <w:sz w:val="32"/>
          <w:szCs w:val="32"/>
          <w:shd w:val="clear" w:color="auto" w:fill="FFFFFF"/>
        </w:rPr>
      </w:pPr>
      <w:r>
        <w:rPr>
          <w:rFonts w:ascii="仿宋_GB2312" w:hAnsi="仿宋_GB2312" w:eastAsia="仿宋_GB2312" w:cs="仿宋_GB2312"/>
          <w:b/>
          <w:bCs/>
          <w:sz w:val="32"/>
          <w:szCs w:val="32"/>
          <w:shd w:val="clear" w:color="auto" w:fill="FFFFFF"/>
        </w:rPr>
        <w:t xml:space="preserve">    </w:t>
      </w:r>
      <w:r>
        <w:rPr>
          <w:rFonts w:hint="eastAsia" w:ascii="黑体" w:hAnsi="黑体" w:eastAsia="黑体" w:cs="黑体"/>
          <w:sz w:val="32"/>
          <w:szCs w:val="32"/>
          <w:shd w:val="clear" w:color="auto" w:fill="FFFFFF"/>
        </w:rPr>
        <w:t>第二十五条</w:t>
      </w:r>
      <w:r>
        <w:rPr>
          <w:rFonts w:ascii="仿宋_GB2312" w:hAnsi="仿宋_GB2312" w:eastAsia="仿宋_GB2312" w:cs="仿宋_GB2312"/>
          <w:sz w:val="32"/>
          <w:szCs w:val="32"/>
          <w:shd w:val="clear" w:color="auto" w:fill="FFFFFF"/>
        </w:rPr>
        <w:t xml:space="preserve"> </w:t>
      </w:r>
      <w:r>
        <w:rPr>
          <w:rFonts w:hint="eastAsia" w:ascii="仿宋_GB2312" w:hAnsi="仿宋_GB2312" w:eastAsia="仿宋_GB2312" w:cs="仿宋_GB2312"/>
          <w:sz w:val="32"/>
          <w:szCs w:val="32"/>
          <w:shd w:val="clear" w:color="auto" w:fill="FFFFFF"/>
        </w:rPr>
        <w:t>设置户外广告应当符合本市规定的城市容貌标准，并应当履行下列义务</w:t>
      </w:r>
      <w:r>
        <w:rPr>
          <w:rFonts w:ascii="仿宋_GB2312" w:hAnsi="仿宋_GB2312" w:eastAsia="仿宋_GB2312" w:cs="仿宋_GB2312"/>
          <w:sz w:val="32"/>
          <w:szCs w:val="32"/>
          <w:shd w:val="clear" w:color="auto" w:fill="FFFFFF"/>
        </w:rPr>
        <w:t>:</w:t>
      </w:r>
    </w:p>
    <w:p>
      <w:pPr>
        <w:pStyle w:val="5"/>
        <w:shd w:val="clear" w:color="auto" w:fill="FFFFFF"/>
        <w:snapToGrid w:val="0"/>
        <w:spacing w:beforeAutospacing="0" w:afterAutospacing="0" w:line="540" w:lineRule="exact"/>
        <w:ind w:firstLine="640" w:firstLineChars="200"/>
        <w:jc w:val="both"/>
        <w:rPr>
          <w:rFonts w:ascii="仿宋_GB2312" w:hAnsi="仿宋_GB2312" w:eastAsia="仿宋_GB2312" w:cs="仿宋_GB2312"/>
          <w:kern w:val="2"/>
          <w:sz w:val="32"/>
          <w:szCs w:val="32"/>
          <w:shd w:val="clear" w:color="auto" w:fill="FFFFFF"/>
        </w:rPr>
      </w:pPr>
      <w:r>
        <w:rPr>
          <w:rFonts w:ascii="仿宋_GB2312" w:hAnsi="仿宋_GB2312" w:eastAsia="仿宋_GB2312" w:cs="仿宋_GB2312"/>
          <w:kern w:val="2"/>
          <w:sz w:val="32"/>
          <w:szCs w:val="32"/>
          <w:shd w:val="clear" w:color="auto" w:fill="FFFFFF"/>
        </w:rPr>
        <w:t>(</w:t>
      </w:r>
      <w:r>
        <w:rPr>
          <w:rFonts w:hint="eastAsia" w:ascii="仿宋_GB2312" w:hAnsi="仿宋_GB2312" w:eastAsia="仿宋_GB2312" w:cs="仿宋_GB2312"/>
          <w:kern w:val="2"/>
          <w:sz w:val="32"/>
          <w:szCs w:val="32"/>
          <w:shd w:val="clear" w:color="auto" w:fill="FFFFFF"/>
        </w:rPr>
        <w:t>一</w:t>
      </w:r>
      <w:r>
        <w:rPr>
          <w:rFonts w:ascii="仿宋_GB2312" w:hAnsi="仿宋_GB2312" w:eastAsia="仿宋_GB2312" w:cs="仿宋_GB2312"/>
          <w:kern w:val="2"/>
          <w:sz w:val="32"/>
          <w:szCs w:val="32"/>
          <w:shd w:val="clear" w:color="auto" w:fill="FFFFFF"/>
        </w:rPr>
        <w:t>)</w:t>
      </w:r>
      <w:r>
        <w:rPr>
          <w:rFonts w:hint="eastAsia" w:ascii="仿宋_GB2312" w:hAnsi="仿宋_GB2312" w:eastAsia="仿宋_GB2312" w:cs="仿宋_GB2312"/>
          <w:kern w:val="2"/>
          <w:sz w:val="32"/>
          <w:szCs w:val="32"/>
          <w:shd w:val="clear" w:color="auto" w:fill="FFFFFF"/>
        </w:rPr>
        <w:t>保持设施整洁、完好，对破损、脱色、字体残缺、灯光或者屏幕显示不完整的，及时维护</w:t>
      </w:r>
      <w:r>
        <w:rPr>
          <w:rFonts w:ascii="仿宋_GB2312" w:hAnsi="仿宋_GB2312" w:eastAsia="仿宋_GB2312" w:cs="仿宋_GB2312"/>
          <w:kern w:val="2"/>
          <w:sz w:val="32"/>
          <w:szCs w:val="32"/>
          <w:shd w:val="clear" w:color="auto" w:fill="FFFFFF"/>
        </w:rPr>
        <w:t>;</w:t>
      </w:r>
    </w:p>
    <w:p>
      <w:pPr>
        <w:pStyle w:val="5"/>
        <w:shd w:val="clear" w:color="auto" w:fill="FFFFFF"/>
        <w:snapToGrid w:val="0"/>
        <w:spacing w:beforeAutospacing="0" w:afterAutospacing="0" w:line="540" w:lineRule="exact"/>
        <w:ind w:firstLine="640" w:firstLineChars="200"/>
        <w:jc w:val="both"/>
        <w:rPr>
          <w:rFonts w:ascii="仿宋_GB2312" w:hAnsi="仿宋_GB2312" w:eastAsia="仿宋_GB2312" w:cs="仿宋_GB2312"/>
          <w:kern w:val="2"/>
          <w:sz w:val="32"/>
          <w:szCs w:val="32"/>
          <w:shd w:val="clear" w:color="auto" w:fill="FFFFFF"/>
        </w:rPr>
      </w:pPr>
      <w:r>
        <w:rPr>
          <w:rFonts w:ascii="仿宋_GB2312" w:hAnsi="仿宋_GB2312" w:eastAsia="仿宋_GB2312" w:cs="仿宋_GB2312"/>
          <w:kern w:val="2"/>
          <w:sz w:val="32"/>
          <w:szCs w:val="32"/>
          <w:shd w:val="clear" w:color="auto" w:fill="FFFFFF"/>
        </w:rPr>
        <w:t>(</w:t>
      </w:r>
      <w:r>
        <w:rPr>
          <w:rFonts w:hint="eastAsia" w:ascii="仿宋_GB2312" w:hAnsi="仿宋_GB2312" w:eastAsia="仿宋_GB2312" w:cs="仿宋_GB2312"/>
          <w:kern w:val="2"/>
          <w:sz w:val="32"/>
          <w:szCs w:val="32"/>
          <w:shd w:val="clear" w:color="auto" w:fill="FFFFFF"/>
        </w:rPr>
        <w:t>二</w:t>
      </w:r>
      <w:r>
        <w:rPr>
          <w:rFonts w:ascii="仿宋_GB2312" w:hAnsi="仿宋_GB2312" w:eastAsia="仿宋_GB2312" w:cs="仿宋_GB2312"/>
          <w:kern w:val="2"/>
          <w:sz w:val="32"/>
          <w:szCs w:val="32"/>
          <w:shd w:val="clear" w:color="auto" w:fill="FFFFFF"/>
        </w:rPr>
        <w:t>)</w:t>
      </w:r>
      <w:r>
        <w:rPr>
          <w:rFonts w:hint="eastAsia" w:ascii="仿宋_GB2312" w:hAnsi="仿宋_GB2312" w:eastAsia="仿宋_GB2312" w:cs="仿宋_GB2312"/>
          <w:kern w:val="2"/>
          <w:sz w:val="32"/>
          <w:szCs w:val="32"/>
          <w:shd w:val="clear" w:color="auto" w:fill="FFFFFF"/>
        </w:rPr>
        <w:t>保持设施安全牢固，定期进行安全检查</w:t>
      </w:r>
      <w:r>
        <w:rPr>
          <w:rFonts w:ascii="仿宋_GB2312" w:hAnsi="仿宋_GB2312" w:eastAsia="仿宋_GB2312" w:cs="仿宋_GB2312"/>
          <w:kern w:val="2"/>
          <w:sz w:val="32"/>
          <w:szCs w:val="32"/>
          <w:shd w:val="clear" w:color="auto" w:fill="FFFFFF"/>
        </w:rPr>
        <w:t>;</w:t>
      </w:r>
    </w:p>
    <w:p>
      <w:pPr>
        <w:pStyle w:val="5"/>
        <w:shd w:val="clear" w:color="auto" w:fill="FFFFFF"/>
        <w:snapToGrid w:val="0"/>
        <w:spacing w:beforeAutospacing="0" w:afterAutospacing="0" w:line="540" w:lineRule="exact"/>
        <w:ind w:firstLine="640" w:firstLineChars="200"/>
        <w:jc w:val="both"/>
        <w:rPr>
          <w:rFonts w:ascii="仿宋_GB2312" w:hAnsi="仿宋_GB2312" w:eastAsia="仿宋_GB2312" w:cs="仿宋_GB2312"/>
          <w:kern w:val="2"/>
          <w:sz w:val="32"/>
          <w:szCs w:val="32"/>
          <w:shd w:val="clear" w:color="auto" w:fill="FFFFFF"/>
        </w:rPr>
      </w:pPr>
      <w:r>
        <w:rPr>
          <w:rFonts w:ascii="仿宋_GB2312" w:hAnsi="仿宋_GB2312" w:eastAsia="仿宋_GB2312" w:cs="仿宋_GB2312"/>
          <w:kern w:val="2"/>
          <w:sz w:val="32"/>
          <w:szCs w:val="32"/>
          <w:shd w:val="clear" w:color="auto" w:fill="FFFFFF"/>
        </w:rPr>
        <w:t>(</w:t>
      </w:r>
      <w:r>
        <w:rPr>
          <w:rFonts w:hint="eastAsia" w:ascii="仿宋_GB2312" w:hAnsi="仿宋_GB2312" w:eastAsia="仿宋_GB2312" w:cs="仿宋_GB2312"/>
          <w:kern w:val="2"/>
          <w:sz w:val="32"/>
          <w:szCs w:val="32"/>
          <w:shd w:val="clear" w:color="auto" w:fill="FFFFFF"/>
        </w:rPr>
        <w:t>三</w:t>
      </w:r>
      <w:r>
        <w:rPr>
          <w:rFonts w:ascii="仿宋_GB2312" w:hAnsi="仿宋_GB2312" w:eastAsia="仿宋_GB2312" w:cs="仿宋_GB2312"/>
          <w:kern w:val="2"/>
          <w:sz w:val="32"/>
          <w:szCs w:val="32"/>
          <w:shd w:val="clear" w:color="auto" w:fill="FFFFFF"/>
        </w:rPr>
        <w:t>)</w:t>
      </w:r>
      <w:r>
        <w:rPr>
          <w:rFonts w:hint="eastAsia" w:ascii="仿宋_GB2312" w:hAnsi="仿宋_GB2312" w:eastAsia="仿宋_GB2312" w:cs="仿宋_GB2312"/>
          <w:kern w:val="2"/>
          <w:sz w:val="32"/>
          <w:szCs w:val="32"/>
          <w:shd w:val="clear" w:color="auto" w:fill="FFFFFF"/>
        </w:rPr>
        <w:t>遇大风、暴雨或者其他恶劣天气预警时，及时采取安全防范措施</w:t>
      </w:r>
      <w:r>
        <w:rPr>
          <w:rFonts w:ascii="仿宋_GB2312" w:hAnsi="仿宋_GB2312" w:eastAsia="仿宋_GB2312" w:cs="仿宋_GB2312"/>
          <w:kern w:val="2"/>
          <w:sz w:val="32"/>
          <w:szCs w:val="32"/>
          <w:shd w:val="clear" w:color="auto" w:fill="FFFFFF"/>
        </w:rPr>
        <w:t>;</w:t>
      </w:r>
    </w:p>
    <w:p>
      <w:pPr>
        <w:pStyle w:val="5"/>
        <w:shd w:val="clear" w:color="auto" w:fill="FFFFFF"/>
        <w:snapToGrid w:val="0"/>
        <w:spacing w:beforeAutospacing="0" w:afterAutospacing="0" w:line="540" w:lineRule="exact"/>
        <w:ind w:firstLine="640" w:firstLineChars="200"/>
        <w:jc w:val="both"/>
        <w:rPr>
          <w:rFonts w:ascii="仿宋_GB2312" w:hAnsi="仿宋_GB2312" w:eastAsia="仿宋_GB2312" w:cs="仿宋_GB2312"/>
          <w:kern w:val="2"/>
          <w:sz w:val="32"/>
          <w:szCs w:val="32"/>
          <w:shd w:val="clear" w:color="auto" w:fill="FFFFFF"/>
        </w:rPr>
      </w:pPr>
      <w:r>
        <w:rPr>
          <w:rFonts w:ascii="仿宋_GB2312" w:hAnsi="仿宋_GB2312" w:eastAsia="仿宋_GB2312" w:cs="仿宋_GB2312"/>
          <w:kern w:val="2"/>
          <w:sz w:val="32"/>
          <w:szCs w:val="32"/>
          <w:shd w:val="clear" w:color="auto" w:fill="FFFFFF"/>
        </w:rPr>
        <w:t>(</w:t>
      </w:r>
      <w:r>
        <w:rPr>
          <w:rFonts w:hint="eastAsia" w:ascii="仿宋_GB2312" w:hAnsi="仿宋_GB2312" w:eastAsia="仿宋_GB2312" w:cs="仿宋_GB2312"/>
          <w:kern w:val="2"/>
          <w:sz w:val="32"/>
          <w:szCs w:val="32"/>
          <w:shd w:val="clear" w:color="auto" w:fill="FFFFFF"/>
        </w:rPr>
        <w:t>四</w:t>
      </w:r>
      <w:r>
        <w:rPr>
          <w:rFonts w:ascii="仿宋_GB2312" w:hAnsi="仿宋_GB2312" w:eastAsia="仿宋_GB2312" w:cs="仿宋_GB2312"/>
          <w:kern w:val="2"/>
          <w:sz w:val="32"/>
          <w:szCs w:val="32"/>
          <w:shd w:val="clear" w:color="auto" w:fill="FFFFFF"/>
        </w:rPr>
        <w:t>)</w:t>
      </w:r>
      <w:r>
        <w:rPr>
          <w:rFonts w:hint="eastAsia" w:ascii="仿宋_GB2312" w:hAnsi="仿宋_GB2312" w:eastAsia="仿宋_GB2312" w:cs="仿宋_GB2312"/>
          <w:kern w:val="2"/>
          <w:sz w:val="32"/>
          <w:szCs w:val="32"/>
          <w:shd w:val="clear" w:color="auto" w:fill="FFFFFF"/>
        </w:rPr>
        <w:t>出现安全隐患的，立即予以修复或者拆除；</w:t>
      </w:r>
    </w:p>
    <w:p>
      <w:pPr>
        <w:pStyle w:val="5"/>
        <w:shd w:val="clear" w:color="auto" w:fill="FFFFFF"/>
        <w:snapToGrid w:val="0"/>
        <w:spacing w:beforeAutospacing="0" w:afterAutospacing="0" w:line="540" w:lineRule="exact"/>
        <w:ind w:firstLine="640" w:firstLineChars="200"/>
        <w:jc w:val="both"/>
        <w:rPr>
          <w:rFonts w:ascii="仿宋" w:hAnsi="仿宋" w:eastAsia="仿宋" w:cs="仿宋_GB2312"/>
          <w:b/>
          <w:bCs/>
          <w:kern w:val="2"/>
          <w:sz w:val="32"/>
          <w:szCs w:val="32"/>
          <w:shd w:val="clear" w:color="auto" w:fill="FFFFFF"/>
        </w:rPr>
      </w:pPr>
      <w:r>
        <w:rPr>
          <w:rFonts w:ascii="黑体" w:hAnsi="黑体" w:eastAsia="黑体" w:cs="黑体"/>
          <w:kern w:val="2"/>
          <w:sz w:val="32"/>
          <w:szCs w:val="32"/>
          <w:shd w:val="clear" w:color="auto" w:fill="FFFFFF"/>
        </w:rPr>
        <w:t>(</w:t>
      </w:r>
      <w:r>
        <w:rPr>
          <w:rFonts w:hint="eastAsia" w:ascii="仿宋_GB2312" w:hAnsi="仿宋_GB2312" w:eastAsia="仿宋_GB2312" w:cs="仿宋_GB2312"/>
          <w:kern w:val="2"/>
          <w:sz w:val="32"/>
          <w:szCs w:val="32"/>
          <w:shd w:val="clear" w:color="auto" w:fill="FFFFFF"/>
        </w:rPr>
        <w:t>五</w:t>
      </w:r>
      <w:r>
        <w:rPr>
          <w:rFonts w:ascii="仿宋_GB2312" w:hAnsi="仿宋_GB2312" w:eastAsia="仿宋_GB2312" w:cs="仿宋_GB2312"/>
          <w:kern w:val="2"/>
          <w:sz w:val="32"/>
          <w:szCs w:val="32"/>
          <w:shd w:val="clear" w:color="auto" w:fill="FFFFFF"/>
        </w:rPr>
        <w:t>)</w:t>
      </w:r>
      <w:r>
        <w:rPr>
          <w:rFonts w:hint="eastAsia" w:ascii="仿宋_GB2312" w:hAnsi="仿宋_GB2312" w:eastAsia="仿宋_GB2312" w:cs="仿宋_GB2312"/>
          <w:kern w:val="2"/>
          <w:sz w:val="32"/>
          <w:szCs w:val="32"/>
          <w:shd w:val="clear" w:color="auto" w:fill="FFFFFF"/>
        </w:rPr>
        <w:t>户外广告设置期限届满，应当及时拆除。</w:t>
      </w:r>
    </w:p>
    <w:p>
      <w:pPr>
        <w:snapToGrid w:val="0"/>
        <w:spacing w:line="540" w:lineRule="exact"/>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xml:space="preserve">    </w:t>
      </w:r>
      <w:r>
        <w:rPr>
          <w:rFonts w:hint="eastAsia" w:ascii="黑体" w:hAnsi="黑体" w:eastAsia="黑体" w:cs="黑体"/>
          <w:sz w:val="32"/>
          <w:szCs w:val="32"/>
          <w:shd w:val="clear" w:color="auto" w:fill="FFFFFF"/>
        </w:rPr>
        <w:t>第二十六条</w:t>
      </w:r>
      <w:r>
        <w:rPr>
          <w:rFonts w:ascii="仿宋_GB2312" w:hAnsi="仿宋_GB2312" w:eastAsia="仿宋_GB2312" w:cs="仿宋_GB2312"/>
          <w:sz w:val="32"/>
          <w:szCs w:val="32"/>
          <w:shd w:val="clear" w:color="auto" w:fill="FFFFFF"/>
        </w:rPr>
        <w:t xml:space="preserve"> </w:t>
      </w:r>
      <w:r>
        <w:rPr>
          <w:rFonts w:hint="eastAsia" w:ascii="仿宋_GB2312" w:hAnsi="仿宋_GB2312" w:eastAsia="仿宋_GB2312" w:cs="仿宋_GB2312"/>
          <w:sz w:val="32"/>
          <w:szCs w:val="32"/>
          <w:shd w:val="clear" w:color="auto" w:fill="FFFFFF"/>
        </w:rPr>
        <w:t>牌匾标识的设置应当符合市容环境卫生主管部门的要求，并保持完好整洁。</w:t>
      </w:r>
    </w:p>
    <w:p>
      <w:pPr>
        <w:snapToGrid w:val="0"/>
        <w:spacing w:line="540" w:lineRule="exact"/>
        <w:ind w:firstLine="640" w:firstLineChars="200"/>
        <w:rPr>
          <w:rFonts w:ascii="仿宋_GB2312" w:hAnsi="仿宋_GB2312" w:eastAsia="仿宋_GB2312" w:cs="仿宋_GB2312"/>
          <w:sz w:val="32"/>
          <w:szCs w:val="32"/>
          <w:shd w:val="clear" w:color="auto" w:fill="FFFFFF"/>
        </w:rPr>
      </w:pPr>
      <w:r>
        <w:rPr>
          <w:rFonts w:hint="eastAsia" w:ascii="黑体" w:hAnsi="黑体" w:eastAsia="黑体" w:cs="黑体"/>
          <w:sz w:val="32"/>
          <w:szCs w:val="32"/>
          <w:shd w:val="clear" w:color="auto" w:fill="FFFFFF"/>
        </w:rPr>
        <w:t>第二十七条</w:t>
      </w:r>
      <w:r>
        <w:rPr>
          <w:rFonts w:ascii="仿宋_GB2312" w:hAnsi="仿宋_GB2312" w:eastAsia="仿宋_GB2312" w:cs="仿宋_GB2312"/>
          <w:sz w:val="32"/>
          <w:szCs w:val="32"/>
          <w:shd w:val="clear" w:color="auto" w:fill="FFFFFF"/>
        </w:rPr>
        <w:t xml:space="preserve"> </w:t>
      </w:r>
      <w:r>
        <w:rPr>
          <w:rFonts w:hint="eastAsia" w:ascii="仿宋_GB2312" w:hAnsi="仿宋_GB2312" w:eastAsia="仿宋_GB2312" w:cs="仿宋_GB2312"/>
          <w:sz w:val="32"/>
          <w:szCs w:val="32"/>
          <w:shd w:val="clear" w:color="auto" w:fill="FFFFFF"/>
        </w:rPr>
        <w:t>禁止在城市建筑物、构筑物、地面和其他设施以及树木上涂写、刻画、喷涂或者擅自张贴、张挂宣传品等影响市容的行为。</w:t>
      </w:r>
    </w:p>
    <w:p>
      <w:pPr>
        <w:pStyle w:val="5"/>
        <w:shd w:val="clear" w:color="auto" w:fill="FFFFFF"/>
        <w:snapToGrid w:val="0"/>
        <w:spacing w:beforeAutospacing="0" w:afterAutospacing="0" w:line="540" w:lineRule="exact"/>
        <w:ind w:firstLine="640" w:firstLineChars="200"/>
        <w:rPr>
          <w:rFonts w:ascii="仿宋_GB2312" w:hAnsi="仿宋_GB2312" w:eastAsia="仿宋_GB2312" w:cs="仿宋_GB2312"/>
          <w:kern w:val="2"/>
          <w:sz w:val="32"/>
          <w:szCs w:val="32"/>
          <w:shd w:val="clear" w:color="auto" w:fill="FFFFFF"/>
        </w:rPr>
      </w:pPr>
      <w:r>
        <w:rPr>
          <w:rFonts w:hint="eastAsia" w:ascii="黑体" w:hAnsi="黑体" w:eastAsia="黑体" w:cs="黑体"/>
          <w:kern w:val="2"/>
          <w:sz w:val="32"/>
          <w:szCs w:val="32"/>
          <w:shd w:val="clear" w:color="auto" w:fill="FFFFFF"/>
          <w:lang w:val="en-US" w:eastAsia="zh-CN" w:bidi="ar-SA"/>
        </w:rPr>
        <w:t>第二十八条</w:t>
      </w:r>
      <w:r>
        <w:rPr>
          <w:rFonts w:ascii="仿宋_GB2312" w:hAnsi="仿宋_GB2312" w:eastAsia="仿宋_GB2312" w:cs="仿宋_GB2312"/>
          <w:kern w:val="2"/>
          <w:sz w:val="32"/>
          <w:szCs w:val="32"/>
          <w:shd w:val="clear" w:color="auto" w:fill="FFFFFF"/>
        </w:rPr>
        <w:t xml:space="preserve"> </w:t>
      </w:r>
      <w:r>
        <w:rPr>
          <w:rFonts w:hint="eastAsia" w:ascii="仿宋_GB2312" w:hAnsi="仿宋_GB2312" w:eastAsia="仿宋_GB2312" w:cs="仿宋_GB2312"/>
          <w:kern w:val="2"/>
          <w:sz w:val="32"/>
          <w:szCs w:val="32"/>
          <w:shd w:val="clear" w:color="auto" w:fill="FFFFFF"/>
        </w:rPr>
        <w:t>利用城市道路、公共场地停放机动车、非机动车的，应当按照政府职能部门统一划定的区域进行有序停放，不得随意停放，影响市容环境。</w:t>
      </w:r>
    </w:p>
    <w:p>
      <w:pPr>
        <w:snapToGrid w:val="0"/>
        <w:spacing w:line="540" w:lineRule="exact"/>
        <w:ind w:firstLine="320" w:firstLineChars="100"/>
        <w:jc w:val="center"/>
        <w:rPr>
          <w:rFonts w:ascii="黑体" w:hAnsi="黑体" w:eastAsia="黑体" w:cs="黑体"/>
          <w:sz w:val="32"/>
          <w:szCs w:val="32"/>
        </w:rPr>
      </w:pPr>
    </w:p>
    <w:p>
      <w:pPr>
        <w:snapToGrid w:val="0"/>
        <w:spacing w:line="540" w:lineRule="exact"/>
        <w:ind w:firstLine="320" w:firstLineChars="100"/>
        <w:jc w:val="center"/>
        <w:rPr>
          <w:rFonts w:ascii="黑体" w:hAnsi="黑体" w:eastAsia="黑体" w:cs="黑体"/>
          <w:sz w:val="32"/>
          <w:szCs w:val="32"/>
        </w:rPr>
      </w:pPr>
      <w:r>
        <w:rPr>
          <w:rFonts w:hint="eastAsia" w:ascii="黑体" w:hAnsi="黑体" w:eastAsia="黑体" w:cs="黑体"/>
          <w:sz w:val="32"/>
          <w:szCs w:val="32"/>
        </w:rPr>
        <w:t>第三章</w:t>
      </w:r>
      <w:r>
        <w:rPr>
          <w:rFonts w:ascii="黑体" w:hAnsi="黑体" w:eastAsia="黑体" w:cs="黑体"/>
          <w:sz w:val="32"/>
          <w:szCs w:val="32"/>
        </w:rPr>
        <w:t xml:space="preserve">  </w:t>
      </w:r>
      <w:r>
        <w:rPr>
          <w:rFonts w:hint="eastAsia" w:ascii="黑体" w:hAnsi="黑体" w:eastAsia="黑体" w:cs="黑体"/>
          <w:sz w:val="32"/>
          <w:szCs w:val="32"/>
        </w:rPr>
        <w:t>城市环境卫生管理</w:t>
      </w:r>
    </w:p>
    <w:p>
      <w:pPr>
        <w:snapToGrid w:val="0"/>
        <w:spacing w:line="540" w:lineRule="exact"/>
        <w:ind w:firstLine="640" w:firstLineChars="200"/>
        <w:rPr>
          <w:rFonts w:ascii="仿宋_GB2312" w:hAnsi="仿宋_GB2312" w:eastAsia="仿宋_GB2312" w:cs="仿宋_GB2312"/>
          <w:sz w:val="32"/>
          <w:szCs w:val="32"/>
          <w:shd w:val="clear" w:color="auto" w:fill="FFFFFF"/>
        </w:rPr>
      </w:pPr>
    </w:p>
    <w:p>
      <w:pPr>
        <w:snapToGrid w:val="0"/>
        <w:spacing w:line="540" w:lineRule="exact"/>
        <w:ind w:firstLine="640" w:firstLineChars="200"/>
        <w:rPr>
          <w:rFonts w:ascii="仿宋_GB2312" w:hAnsi="仿宋_GB2312" w:eastAsia="仿宋_GB2312" w:cs="仿宋_GB2312"/>
          <w:sz w:val="32"/>
          <w:szCs w:val="32"/>
          <w:shd w:val="clear" w:color="auto" w:fill="FFFFFF"/>
        </w:rPr>
      </w:pPr>
      <w:r>
        <w:rPr>
          <w:rFonts w:hint="eastAsia" w:ascii="黑体" w:hAnsi="黑体" w:eastAsia="黑体" w:cs="黑体"/>
          <w:sz w:val="32"/>
          <w:szCs w:val="32"/>
          <w:shd w:val="clear" w:color="auto" w:fill="FFFFFF"/>
        </w:rPr>
        <w:t>第二十九条</w:t>
      </w:r>
      <w:r>
        <w:rPr>
          <w:rFonts w:ascii="仿宋_GB2312" w:hAnsi="仿宋_GB2312" w:eastAsia="仿宋_GB2312" w:cs="仿宋_GB2312"/>
          <w:sz w:val="32"/>
          <w:szCs w:val="32"/>
          <w:shd w:val="clear" w:color="auto" w:fill="FFFFFF"/>
        </w:rPr>
        <w:t xml:space="preserve"> </w:t>
      </w:r>
      <w:r>
        <w:rPr>
          <w:rFonts w:hint="eastAsia" w:ascii="仿宋_GB2312" w:hAnsi="仿宋_GB2312" w:eastAsia="仿宋_GB2312" w:cs="仿宋_GB2312"/>
          <w:sz w:val="32"/>
          <w:szCs w:val="32"/>
          <w:shd w:val="clear" w:color="auto" w:fill="FFFFFF"/>
        </w:rPr>
        <w:t>城市市容和环境卫生责任人对责任区内的垃圾、粪便应当及时清运，按照规定的时间、地点、方式倾倒。</w:t>
      </w:r>
    </w:p>
    <w:p>
      <w:pPr>
        <w:spacing w:line="54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城市市容和环境卫生责任人应当及时清扫和铲除责任区内的积雪。</w:t>
      </w:r>
      <w:r>
        <w:rPr>
          <w:rFonts w:ascii="仿宋_GB2312" w:hAnsi="仿宋_GB2312" w:eastAsia="仿宋_GB2312" w:cs="仿宋_GB2312"/>
          <w:sz w:val="32"/>
          <w:szCs w:val="32"/>
          <w:shd w:val="clear" w:color="auto" w:fill="FFFFFF"/>
        </w:rPr>
        <w:t xml:space="preserve"> </w:t>
      </w:r>
    </w:p>
    <w:p>
      <w:pPr>
        <w:pStyle w:val="5"/>
        <w:shd w:val="clear" w:color="auto" w:fill="FFFFFF"/>
        <w:snapToGrid w:val="0"/>
        <w:spacing w:beforeAutospacing="0" w:afterAutospacing="0" w:line="540" w:lineRule="exact"/>
        <w:ind w:firstLine="640" w:firstLineChars="200"/>
        <w:jc w:val="both"/>
        <w:rPr>
          <w:rFonts w:ascii="仿宋_GB2312" w:hAnsi="仿宋_GB2312" w:eastAsia="仿宋_GB2312" w:cs="仿宋_GB2312"/>
          <w:sz w:val="32"/>
          <w:szCs w:val="32"/>
        </w:rPr>
      </w:pPr>
      <w:r>
        <w:rPr>
          <w:rFonts w:hint="eastAsia" w:ascii="黑体" w:hAnsi="黑体" w:eastAsia="黑体" w:cs="黑体"/>
          <w:kern w:val="2"/>
          <w:sz w:val="32"/>
          <w:szCs w:val="32"/>
          <w:shd w:val="clear" w:color="auto" w:fill="FFFFFF"/>
          <w:lang w:val="en-US" w:eastAsia="zh-CN" w:bidi="ar-SA"/>
        </w:rPr>
        <w:t>第三十条</w:t>
      </w:r>
      <w:r>
        <w:rPr>
          <w:rFonts w:ascii="仿宋_GB2312" w:hAnsi="仿宋_GB2312" w:eastAsia="仿宋_GB2312" w:cs="仿宋_GB2312"/>
          <w:kern w:val="2"/>
          <w:sz w:val="32"/>
          <w:szCs w:val="32"/>
          <w:shd w:val="clear" w:color="auto" w:fill="FFFFFF"/>
        </w:rPr>
        <w:t xml:space="preserve"> </w:t>
      </w:r>
      <w:r>
        <w:rPr>
          <w:rFonts w:hint="eastAsia" w:ascii="仿宋_GB2312" w:hAnsi="仿宋_GB2312" w:eastAsia="仿宋_GB2312" w:cs="仿宋_GB2312"/>
          <w:sz w:val="32"/>
          <w:szCs w:val="32"/>
        </w:rPr>
        <w:t>城市生活垃圾实行分类投放、分类收集、分类运输、分类处理和综合利用</w:t>
      </w:r>
      <w:r>
        <w:rPr>
          <w:rFonts w:hint="eastAsia" w:ascii="仿宋_GB2312" w:hAnsi="仿宋_GB2312" w:eastAsia="仿宋_GB2312" w:cs="仿宋_GB2312"/>
          <w:bCs/>
          <w:sz w:val="32"/>
          <w:szCs w:val="32"/>
        </w:rPr>
        <w:t>。</w:t>
      </w:r>
      <w:r>
        <w:rPr>
          <w:rFonts w:hint="eastAsia" w:ascii="仿宋_GB2312" w:hAnsi="仿宋_GB2312" w:eastAsia="仿宋_GB2312" w:cs="仿宋_GB2312"/>
          <w:sz w:val="32"/>
          <w:szCs w:val="32"/>
        </w:rPr>
        <w:t>任何单位和个人应当自觉维护环境卫生，按照规定投放生活垃圾。</w:t>
      </w:r>
    </w:p>
    <w:p>
      <w:pPr>
        <w:pStyle w:val="5"/>
        <w:shd w:val="clear" w:color="auto" w:fill="FFFFFF"/>
        <w:snapToGrid w:val="0"/>
        <w:spacing w:beforeAutospacing="0" w:afterAutospacing="0" w:line="54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作业服务单位应当定时定点收集、运送，严格作业标准，并做到日产日清。</w:t>
      </w:r>
    </w:p>
    <w:p>
      <w:pPr>
        <w:pStyle w:val="5"/>
        <w:shd w:val="clear" w:color="auto" w:fill="FFFFFF"/>
        <w:snapToGrid w:val="0"/>
        <w:spacing w:beforeAutospacing="0" w:afterAutospacing="0" w:line="540" w:lineRule="exact"/>
        <w:ind w:firstLine="640" w:firstLineChars="200"/>
        <w:jc w:val="both"/>
        <w:rPr>
          <w:rFonts w:ascii="仿宋_GB2312" w:hAnsi="仿宋_GB2312" w:eastAsia="仿宋_GB2312" w:cs="仿宋_GB2312"/>
          <w:sz w:val="32"/>
          <w:szCs w:val="32"/>
        </w:rPr>
      </w:pPr>
      <w:r>
        <w:rPr>
          <w:rFonts w:hint="eastAsia" w:ascii="黑体" w:hAnsi="黑体" w:eastAsia="黑体" w:cs="黑体"/>
          <w:kern w:val="2"/>
          <w:sz w:val="32"/>
          <w:szCs w:val="32"/>
          <w:shd w:val="clear" w:color="auto" w:fill="FFFFFF"/>
          <w:lang w:val="en-US" w:eastAsia="zh-CN" w:bidi="ar-SA"/>
        </w:rPr>
        <w:t>第三十一条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实行厨余垃圾定点回收、集中处理制度。宾馆、饭店、餐馆、食堂等产生的厨余垃圾，应当交由具备相应资质条件的单位进行无害化处理。</w:t>
      </w:r>
    </w:p>
    <w:p>
      <w:pPr>
        <w:pStyle w:val="5"/>
        <w:shd w:val="clear" w:color="auto" w:fill="FFFFFF"/>
        <w:snapToGrid w:val="0"/>
        <w:spacing w:beforeAutospacing="0" w:afterAutospacing="0" w:line="54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任何单位和个人不得</w:t>
      </w:r>
      <w:r>
        <w:rPr>
          <w:rFonts w:hint="eastAsia" w:ascii="仿宋" w:hAnsi="仿宋" w:eastAsia="仿宋"/>
          <w:sz w:val="32"/>
          <w:szCs w:val="32"/>
        </w:rPr>
        <w:t>随意倾倒、抛撒、堆放</w:t>
      </w:r>
      <w:r>
        <w:rPr>
          <w:rFonts w:hint="eastAsia" w:ascii="仿宋_GB2312" w:hAnsi="仿宋_GB2312" w:eastAsia="仿宋_GB2312" w:cs="仿宋_GB2312"/>
          <w:sz w:val="32"/>
          <w:szCs w:val="32"/>
        </w:rPr>
        <w:t>厨余垃圾。</w:t>
      </w:r>
    </w:p>
    <w:p>
      <w:pPr>
        <w:spacing w:line="540" w:lineRule="exact"/>
        <w:ind w:firstLine="640" w:firstLineChars="200"/>
        <w:rPr>
          <w:rFonts w:ascii="仿宋_GB2312" w:hAnsi="仿宋_GB2312" w:eastAsia="仿宋_GB2312" w:cs="仿宋_GB2312"/>
          <w:kern w:val="0"/>
          <w:sz w:val="32"/>
          <w:szCs w:val="32"/>
        </w:rPr>
      </w:pPr>
      <w:r>
        <w:rPr>
          <w:rFonts w:hint="eastAsia" w:ascii="黑体" w:hAnsi="黑体" w:eastAsia="黑体" w:cs="黑体"/>
          <w:sz w:val="32"/>
          <w:szCs w:val="32"/>
          <w:shd w:val="clear" w:color="auto" w:fill="FFFFFF"/>
        </w:rPr>
        <w:t>第三十二条</w:t>
      </w:r>
      <w:r>
        <w:rPr>
          <w:rFonts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rPr>
        <w:t>农贸市场、早夜市和在经批准的城市道路两侧和公共场地摆设摊点的经营者，应当保持环境卫生。经营产生的垃圾应当及时清运，不得堆积或者随意倾倒。</w:t>
      </w:r>
    </w:p>
    <w:p>
      <w:pPr>
        <w:snapToGrid w:val="0"/>
        <w:spacing w:line="540" w:lineRule="exact"/>
        <w:ind w:firstLine="640" w:firstLineChars="200"/>
        <w:rPr>
          <w:rFonts w:ascii="仿宋_GB2312" w:hAnsi="仿宋_GB2312" w:eastAsia="仿宋_GB2312" w:cs="仿宋_GB2312"/>
          <w:sz w:val="32"/>
          <w:szCs w:val="32"/>
          <w:bdr w:val="single" w:color="auto" w:sz="4" w:space="0"/>
          <w:shd w:val="clear" w:color="auto" w:fill="FFFFFF"/>
        </w:rPr>
      </w:pPr>
      <w:r>
        <w:rPr>
          <w:rFonts w:hint="eastAsia" w:ascii="黑体" w:hAnsi="黑体" w:eastAsia="黑体" w:cs="黑体"/>
          <w:sz w:val="32"/>
          <w:szCs w:val="32"/>
          <w:shd w:val="clear" w:color="auto" w:fill="FFFFFF"/>
        </w:rPr>
        <w:t>第三十三条</w:t>
      </w:r>
      <w:r>
        <w:rPr>
          <w:rFonts w:ascii="仿宋_GB2312" w:hAnsi="仿宋_GB2312" w:eastAsia="仿宋_GB2312" w:cs="仿宋_GB2312"/>
          <w:sz w:val="32"/>
          <w:szCs w:val="32"/>
          <w:shd w:val="clear" w:color="auto" w:fill="FFFFFF"/>
        </w:rPr>
        <w:t xml:space="preserve"> </w:t>
      </w:r>
      <w:r>
        <w:rPr>
          <w:rFonts w:hint="eastAsia" w:ascii="仿宋_GB2312" w:hAnsi="仿宋_GB2312" w:eastAsia="仿宋_GB2312" w:cs="仿宋_GB2312"/>
          <w:sz w:val="32"/>
          <w:szCs w:val="32"/>
          <w:shd w:val="clear" w:color="auto" w:fill="FFFFFF"/>
        </w:rPr>
        <w:t>城市各类施工现场应当封闭作业，采取防尘措施，硬化现场出入口道面，按规定排放施工污水，及时清理垃圾和废弃物，保持现场干净整洁。对驶离施工现场的车辆进行有效冲洗清理，确保车辆清洁，不得污染路面。</w:t>
      </w:r>
    </w:p>
    <w:p>
      <w:pPr>
        <w:pStyle w:val="5"/>
        <w:shd w:val="clear" w:color="auto" w:fill="FFFFFF"/>
        <w:snapToGrid w:val="0"/>
        <w:spacing w:beforeAutospacing="0" w:afterAutospacing="0" w:line="540" w:lineRule="exact"/>
        <w:ind w:firstLine="640" w:firstLineChars="200"/>
        <w:jc w:val="both"/>
        <w:rPr>
          <w:rFonts w:ascii="仿宋_GB2312" w:hAnsi="仿宋_GB2312" w:eastAsia="仿宋_GB2312" w:cs="仿宋_GB2312"/>
          <w:sz w:val="32"/>
          <w:szCs w:val="32"/>
        </w:rPr>
      </w:pPr>
      <w:r>
        <w:rPr>
          <w:rFonts w:hint="eastAsia" w:ascii="黑体" w:hAnsi="黑体" w:eastAsia="黑体" w:cs="黑体"/>
          <w:kern w:val="2"/>
          <w:sz w:val="32"/>
          <w:szCs w:val="32"/>
          <w:shd w:val="clear" w:color="auto" w:fill="FFFFFF"/>
          <w:lang w:val="en-US" w:eastAsia="zh-CN" w:bidi="ar-SA"/>
        </w:rPr>
        <w:t>第三十四条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装饰、装修房屋产生的垃圾应当在指定的地点堆放，不得随意倾倒。</w:t>
      </w:r>
    </w:p>
    <w:p>
      <w:pPr>
        <w:snapToGrid w:val="0"/>
        <w:spacing w:line="540" w:lineRule="exact"/>
        <w:ind w:firstLine="640" w:firstLineChars="200"/>
        <w:rPr>
          <w:rFonts w:ascii="仿宋_GB2312" w:hAnsi="仿宋_GB2312" w:eastAsia="仿宋_GB2312" w:cs="仿宋_GB2312"/>
          <w:b/>
          <w:bCs/>
          <w:sz w:val="32"/>
          <w:szCs w:val="32"/>
          <w:bdr w:val="single" w:color="auto" w:sz="4" w:space="0"/>
          <w:shd w:val="clear" w:color="auto" w:fill="FFFFFF"/>
        </w:rPr>
      </w:pPr>
      <w:r>
        <w:rPr>
          <w:rFonts w:hint="eastAsia" w:ascii="黑体" w:hAnsi="黑体" w:eastAsia="黑体" w:cs="黑体"/>
          <w:sz w:val="32"/>
          <w:szCs w:val="32"/>
          <w:shd w:val="clear" w:color="auto" w:fill="FFFFFF"/>
        </w:rPr>
        <w:t>第三十五条</w:t>
      </w:r>
      <w:r>
        <w:rPr>
          <w:rFonts w:ascii="仿宋_GB2312" w:hAnsi="仿宋_GB2312" w:eastAsia="仿宋_GB2312" w:cs="仿宋_GB2312"/>
          <w:sz w:val="32"/>
          <w:szCs w:val="32"/>
          <w:shd w:val="clear" w:color="auto" w:fill="FFFFFF"/>
        </w:rPr>
        <w:t xml:space="preserve"> </w:t>
      </w:r>
      <w:r>
        <w:rPr>
          <w:rFonts w:hint="eastAsia" w:ascii="仿宋_GB2312" w:hAnsi="仿宋_GB2312" w:eastAsia="仿宋_GB2312" w:cs="仿宋_GB2312"/>
          <w:sz w:val="32"/>
          <w:szCs w:val="32"/>
          <w:shd w:val="clear" w:color="auto" w:fill="FFFFFF"/>
        </w:rPr>
        <w:t>饲养宠物的，不得影响环境卫生。对宠物在道路和其他公共场所产生的粪便，饲养人应当即时清除。</w:t>
      </w:r>
    </w:p>
    <w:p>
      <w:pPr>
        <w:widowControl/>
        <w:shd w:val="clear" w:color="auto" w:fill="FFFFFF"/>
        <w:snapToGrid w:val="0"/>
        <w:spacing w:line="540" w:lineRule="exact"/>
        <w:ind w:firstLine="640" w:firstLineChars="200"/>
        <w:rPr>
          <w:rFonts w:ascii="仿宋_GB2312" w:hAnsi="仿宋_GB2312" w:eastAsia="仿宋_GB2312" w:cs="仿宋_GB2312"/>
          <w:sz w:val="32"/>
          <w:szCs w:val="32"/>
          <w:shd w:val="clear" w:color="auto" w:fill="FFFFFF"/>
        </w:rPr>
      </w:pPr>
      <w:r>
        <w:rPr>
          <w:rFonts w:hint="eastAsia" w:ascii="黑体" w:hAnsi="黑体" w:eastAsia="黑体" w:cs="黑体"/>
          <w:sz w:val="32"/>
          <w:szCs w:val="32"/>
          <w:shd w:val="clear" w:color="auto" w:fill="FFFFFF"/>
        </w:rPr>
        <w:t>第三十六条</w:t>
      </w:r>
      <w:r>
        <w:rPr>
          <w:rFonts w:ascii="仿宋_GB2312" w:hAnsi="仿宋_GB2312" w:eastAsia="仿宋_GB2312" w:cs="仿宋_GB2312"/>
          <w:sz w:val="32"/>
          <w:szCs w:val="32"/>
          <w:shd w:val="clear" w:color="auto" w:fill="FFFFFF"/>
        </w:rPr>
        <w:t xml:space="preserve"> </w:t>
      </w:r>
      <w:r>
        <w:rPr>
          <w:rFonts w:hint="eastAsia" w:ascii="仿宋_GB2312" w:hAnsi="仿宋_GB2312" w:eastAsia="仿宋_GB2312" w:cs="仿宋_GB2312"/>
          <w:sz w:val="32"/>
          <w:szCs w:val="32"/>
          <w:shd w:val="clear" w:color="auto" w:fill="FFFFFF"/>
        </w:rPr>
        <w:t>市容环境卫生主管部门应当按照城市环境卫生专业规划，组织新建、改建或者督促有关单位新建、改建公共厕所，并设置明显标识。</w:t>
      </w:r>
    </w:p>
    <w:p>
      <w:pPr>
        <w:widowControl/>
        <w:shd w:val="clear" w:color="auto" w:fill="FFFFFF"/>
        <w:snapToGrid w:val="0"/>
        <w:spacing w:line="54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商场、饭店、旅馆、体育场（馆）、停车场等公共建筑和公共场所的公共厕所应当对外开放。鼓励其他沿街单位的厕所对外开放。</w:t>
      </w:r>
    </w:p>
    <w:p>
      <w:pPr>
        <w:pStyle w:val="5"/>
        <w:shd w:val="clear" w:color="auto" w:fill="FFFFFF"/>
        <w:spacing w:beforeAutospacing="0" w:afterAutospacing="0" w:line="540" w:lineRule="exact"/>
        <w:ind w:firstLine="640" w:firstLineChars="200"/>
        <w:jc w:val="both"/>
        <w:rPr>
          <w:rFonts w:ascii="仿宋_GB2312" w:hAnsi="仿宋_GB2312" w:eastAsia="仿宋_GB2312" w:cs="仿宋_GB2312"/>
          <w:kern w:val="2"/>
          <w:sz w:val="32"/>
          <w:szCs w:val="32"/>
          <w:shd w:val="clear" w:color="auto" w:fill="FFFFFF"/>
        </w:rPr>
      </w:pPr>
      <w:r>
        <w:rPr>
          <w:rFonts w:hint="eastAsia" w:ascii="黑体" w:hAnsi="黑体" w:eastAsia="黑体" w:cs="黑体"/>
          <w:kern w:val="2"/>
          <w:sz w:val="32"/>
          <w:szCs w:val="32"/>
          <w:shd w:val="clear" w:color="auto" w:fill="FFFFFF"/>
          <w:lang w:val="en-US" w:eastAsia="zh-CN" w:bidi="ar-SA"/>
        </w:rPr>
        <w:t>第三十七条</w:t>
      </w:r>
      <w:r>
        <w:rPr>
          <w:rFonts w:hint="eastAsia" w:ascii="仿宋_GB2312" w:hAnsi="仿宋_GB2312" w:eastAsia="仿宋_GB2312" w:cs="仿宋_GB2312"/>
          <w:kern w:val="2"/>
          <w:sz w:val="32"/>
          <w:szCs w:val="32"/>
          <w:shd w:val="clear" w:color="auto" w:fill="FFFFFF"/>
        </w:rPr>
        <w:t>　禁止下列影响环境卫生的行为：</w:t>
      </w:r>
    </w:p>
    <w:p>
      <w:pPr>
        <w:widowControl/>
        <w:shd w:val="clear" w:color="auto" w:fill="FFFFFF"/>
        <w:spacing w:line="54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（一）随地吐痰、便溺；</w:t>
      </w:r>
    </w:p>
    <w:p>
      <w:pPr>
        <w:widowControl/>
        <w:shd w:val="clear" w:color="auto" w:fill="FFFFFF"/>
        <w:spacing w:line="54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（二）乱丢瓜果皮核、纸屑、烟头、口香糖、饮料罐、塑料袋、食品包装袋等废弃物；</w:t>
      </w:r>
    </w:p>
    <w:p>
      <w:pPr>
        <w:widowControl/>
        <w:shd w:val="clear" w:color="auto" w:fill="FFFFFF"/>
        <w:spacing w:line="54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（三）乱倒污水，乱丢电池、荧光灯管、电子显示屏等有毒、有害物品；</w:t>
      </w:r>
    </w:p>
    <w:p>
      <w:pPr>
        <w:widowControl/>
        <w:shd w:val="clear" w:color="auto" w:fill="FFFFFF"/>
        <w:spacing w:line="54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（四）焚烧树叶、垃圾或者其他物品；</w:t>
      </w:r>
    </w:p>
    <w:p>
      <w:pPr>
        <w:widowControl/>
        <w:shd w:val="clear" w:color="auto" w:fill="FFFFFF"/>
        <w:spacing w:line="54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（五）占道加工、制作、修理、露天烧烤、沿街散发商品广告；</w:t>
      </w:r>
    </w:p>
    <w:p>
      <w:pPr>
        <w:widowControl/>
        <w:shd w:val="clear" w:color="auto" w:fill="FFFFFF"/>
        <w:spacing w:line="54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（六）在街巷和居住区从事商业性屠宰家畜家禽和加工肉类、水产品等活动；</w:t>
      </w:r>
    </w:p>
    <w:p>
      <w:pPr>
        <w:widowControl/>
        <w:shd w:val="clear" w:color="auto" w:fill="FFFFFF"/>
        <w:spacing w:line="540" w:lineRule="exact"/>
        <w:ind w:firstLine="640" w:firstLineChars="200"/>
        <w:rPr>
          <w:rFonts w:ascii="仿宋_GB2312" w:hAnsi="仿宋_GB2312" w:eastAsia="仿宋_GB2312" w:cs="仿宋_GB2312"/>
          <w:b/>
          <w:bCs/>
          <w:sz w:val="32"/>
          <w:szCs w:val="32"/>
          <w:shd w:val="clear" w:color="auto" w:fill="FFFFFF"/>
        </w:rPr>
      </w:pPr>
      <w:r>
        <w:rPr>
          <w:rFonts w:hint="eastAsia" w:ascii="仿宋_GB2312" w:hAnsi="仿宋_GB2312" w:eastAsia="仿宋_GB2312" w:cs="仿宋_GB2312"/>
          <w:sz w:val="32"/>
          <w:szCs w:val="32"/>
          <w:shd w:val="clear" w:color="auto" w:fill="FFFFFF"/>
        </w:rPr>
        <w:t>（七）其他影响环境卫生的行为。</w:t>
      </w:r>
    </w:p>
    <w:p>
      <w:pPr>
        <w:snapToGrid w:val="0"/>
        <w:spacing w:line="540" w:lineRule="exact"/>
        <w:ind w:firstLine="640" w:firstLineChars="200"/>
        <w:rPr>
          <w:rFonts w:ascii="仿宋_GB2312" w:hAnsi="仿宋_GB2312" w:eastAsia="仿宋_GB2312" w:cs="仿宋_GB2312"/>
          <w:sz w:val="32"/>
          <w:szCs w:val="32"/>
          <w:shd w:val="clear" w:color="auto" w:fill="FFFFFF"/>
        </w:rPr>
      </w:pPr>
      <w:r>
        <w:rPr>
          <w:rFonts w:hint="eastAsia" w:ascii="黑体" w:hAnsi="黑体" w:eastAsia="黑体" w:cs="黑体"/>
          <w:sz w:val="32"/>
          <w:szCs w:val="32"/>
          <w:shd w:val="clear" w:color="auto" w:fill="FFFFFF"/>
        </w:rPr>
        <w:t>第三十八条</w:t>
      </w:r>
      <w:r>
        <w:rPr>
          <w:rFonts w:ascii="仿宋_GB2312" w:hAnsi="仿宋_GB2312" w:eastAsia="仿宋_GB2312" w:cs="仿宋_GB2312"/>
          <w:sz w:val="32"/>
          <w:szCs w:val="32"/>
          <w:shd w:val="clear" w:color="auto" w:fill="FFFFFF"/>
        </w:rPr>
        <w:t xml:space="preserve"> </w:t>
      </w:r>
      <w:r>
        <w:rPr>
          <w:rFonts w:hint="eastAsia" w:ascii="仿宋_GB2312" w:hAnsi="仿宋_GB2312" w:eastAsia="仿宋_GB2312" w:cs="仿宋_GB2312"/>
          <w:sz w:val="32"/>
          <w:szCs w:val="32"/>
          <w:shd w:val="clear" w:color="auto" w:fill="FFFFFF"/>
        </w:rPr>
        <w:t>环境卫生作业应当遵守环境卫生作业规范，符合本市规定的城市环境卫生质量标准。环境卫生作业应当合理安排作业时间，减少对城市交通和居民生活的影响。</w:t>
      </w:r>
    </w:p>
    <w:p>
      <w:pPr>
        <w:widowControl/>
        <w:snapToGrid w:val="0"/>
        <w:spacing w:line="540" w:lineRule="exact"/>
        <w:jc w:val="center"/>
        <w:rPr>
          <w:rFonts w:ascii="黑体" w:hAnsi="黑体" w:eastAsia="黑体" w:cs="黑体"/>
          <w:sz w:val="32"/>
          <w:szCs w:val="32"/>
        </w:rPr>
      </w:pPr>
    </w:p>
    <w:p>
      <w:pPr>
        <w:widowControl/>
        <w:snapToGrid w:val="0"/>
        <w:spacing w:line="540" w:lineRule="exact"/>
        <w:jc w:val="center"/>
        <w:rPr>
          <w:rFonts w:ascii="仿宋_GB2312" w:hAnsi="仿宋_GB2312" w:eastAsia="仿宋_GB2312" w:cs="仿宋_GB2312"/>
          <w:sz w:val="32"/>
          <w:szCs w:val="32"/>
          <w:shd w:val="clear" w:color="auto" w:fill="FFFFFF"/>
        </w:rPr>
      </w:pPr>
      <w:r>
        <w:rPr>
          <w:rFonts w:hint="eastAsia" w:ascii="黑体" w:hAnsi="黑体" w:eastAsia="黑体" w:cs="黑体"/>
          <w:sz w:val="32"/>
          <w:szCs w:val="32"/>
        </w:rPr>
        <w:t>第四章</w:t>
      </w:r>
      <w:r>
        <w:rPr>
          <w:rFonts w:ascii="黑体" w:hAnsi="黑体" w:eastAsia="黑体" w:cs="黑体"/>
          <w:sz w:val="32"/>
          <w:szCs w:val="32"/>
        </w:rPr>
        <w:t xml:space="preserve"> </w:t>
      </w:r>
      <w:r>
        <w:rPr>
          <w:rFonts w:hint="eastAsia" w:ascii="黑体" w:hAnsi="黑体" w:eastAsia="黑体" w:cs="黑体"/>
          <w:sz w:val="32"/>
          <w:szCs w:val="32"/>
        </w:rPr>
        <w:t>法律责任</w:t>
      </w:r>
    </w:p>
    <w:p>
      <w:pPr>
        <w:widowControl/>
        <w:shd w:val="clear" w:color="auto" w:fill="FFFFFF"/>
        <w:snapToGrid w:val="0"/>
        <w:spacing w:line="540" w:lineRule="exact"/>
        <w:ind w:firstLine="640" w:firstLineChars="200"/>
        <w:rPr>
          <w:rFonts w:ascii="仿宋_GB2312" w:hAnsi="仿宋_GB2312" w:eastAsia="仿宋_GB2312" w:cs="仿宋_GB2312"/>
          <w:sz w:val="32"/>
          <w:szCs w:val="32"/>
          <w:shd w:val="clear" w:color="auto" w:fill="FFFFFF"/>
        </w:rPr>
      </w:pPr>
    </w:p>
    <w:p>
      <w:pPr>
        <w:widowControl/>
        <w:shd w:val="clear" w:color="auto" w:fill="FFFFFF"/>
        <w:snapToGrid w:val="0"/>
        <w:spacing w:line="540" w:lineRule="exact"/>
        <w:ind w:firstLine="640" w:firstLineChars="200"/>
        <w:rPr>
          <w:rFonts w:ascii="仿宋_GB2312" w:hAnsi="仿宋_GB2312" w:eastAsia="仿宋_GB2312" w:cs="仿宋_GB2312"/>
          <w:sz w:val="32"/>
          <w:szCs w:val="32"/>
          <w:shd w:val="clear" w:color="auto" w:fill="FFFFFF"/>
        </w:rPr>
      </w:pPr>
      <w:r>
        <w:rPr>
          <w:rFonts w:hint="eastAsia" w:ascii="黑体" w:hAnsi="黑体" w:eastAsia="黑体" w:cs="黑体"/>
          <w:sz w:val="32"/>
          <w:szCs w:val="32"/>
          <w:shd w:val="clear" w:color="auto" w:fill="FFFFFF"/>
        </w:rPr>
        <w:t>第三十九条</w:t>
      </w:r>
      <w:r>
        <w:rPr>
          <w:rFonts w:ascii="仿宋_GB2312" w:hAnsi="仿宋_GB2312" w:eastAsia="仿宋_GB2312" w:cs="仿宋_GB2312"/>
          <w:sz w:val="32"/>
          <w:szCs w:val="32"/>
          <w:shd w:val="clear" w:color="auto" w:fill="FFFFFF"/>
        </w:rPr>
        <w:t xml:space="preserve"> </w:t>
      </w:r>
      <w:r>
        <w:rPr>
          <w:rFonts w:hint="eastAsia" w:ascii="仿宋_GB2312" w:hAnsi="仿宋_GB2312" w:eastAsia="仿宋_GB2312" w:cs="仿宋_GB2312"/>
          <w:sz w:val="32"/>
          <w:szCs w:val="32"/>
          <w:shd w:val="clear" w:color="auto" w:fill="FFFFFF"/>
        </w:rPr>
        <w:t>市容环境卫生主管部门及有关部门的工作人员，应当依法履行职责，对玩忽职守、滥用职权、徇私舞弊或者拒不履行法定职责的，依法给予处分；构成犯罪的，依法追究刑事责任。</w:t>
      </w:r>
    </w:p>
    <w:p>
      <w:pPr>
        <w:snapToGrid w:val="0"/>
        <w:spacing w:line="540" w:lineRule="exact"/>
        <w:ind w:firstLine="640" w:firstLineChars="200"/>
        <w:rPr>
          <w:rFonts w:ascii="仿宋_GB2312" w:hAnsi="仿宋_GB2312" w:eastAsia="仿宋_GB2312" w:cs="仿宋_GB2312"/>
          <w:sz w:val="32"/>
          <w:szCs w:val="32"/>
          <w:shd w:val="clear" w:color="auto" w:fill="FFFFFF"/>
        </w:rPr>
      </w:pPr>
      <w:r>
        <w:rPr>
          <w:rFonts w:hint="eastAsia" w:ascii="黑体" w:hAnsi="黑体" w:eastAsia="黑体" w:cs="黑体"/>
          <w:sz w:val="32"/>
          <w:szCs w:val="32"/>
          <w:shd w:val="clear" w:color="auto" w:fill="FFFFFF"/>
        </w:rPr>
        <w:t>第四十条</w:t>
      </w:r>
      <w:r>
        <w:rPr>
          <w:rFonts w:ascii="仿宋_GB2312" w:hAnsi="仿宋_GB2312" w:eastAsia="仿宋_GB2312" w:cs="仿宋_GB2312"/>
          <w:sz w:val="32"/>
          <w:szCs w:val="32"/>
          <w:shd w:val="clear" w:color="auto" w:fill="FFFFFF"/>
        </w:rPr>
        <w:t xml:space="preserve"> </w:t>
      </w:r>
      <w:r>
        <w:rPr>
          <w:rFonts w:hint="eastAsia" w:ascii="仿宋_GB2312" w:hAnsi="仿宋_GB2312" w:eastAsia="仿宋_GB2312" w:cs="仿宋_GB2312"/>
          <w:sz w:val="32"/>
          <w:szCs w:val="32"/>
          <w:shd w:val="clear" w:color="auto" w:fill="FFFFFF"/>
        </w:rPr>
        <w:t>违反本条例第二十条第二款规定，未覆盖、密封、包扎的，责令改正，处以二千元以上二万元以下罚款；拒不改正的，车辆不得上道路行驶。</w:t>
      </w:r>
    </w:p>
    <w:p>
      <w:pPr>
        <w:snapToGrid w:val="0"/>
        <w:spacing w:line="54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对造成泄漏、遗撒的，责令清除，按污染面积每平方米处以十元以上五十元以下罚款。</w:t>
      </w:r>
    </w:p>
    <w:p>
      <w:pPr>
        <w:snapToGrid w:val="0"/>
        <w:spacing w:line="540" w:lineRule="exact"/>
        <w:ind w:firstLine="640" w:firstLineChars="200"/>
        <w:rPr>
          <w:rFonts w:ascii="仿宋_GB2312" w:hAnsi="仿宋_GB2312" w:eastAsia="仿宋_GB2312" w:cs="仿宋_GB2312"/>
          <w:sz w:val="32"/>
          <w:szCs w:val="32"/>
          <w:shd w:val="clear" w:color="auto" w:fill="FFFFFF"/>
        </w:rPr>
      </w:pPr>
      <w:r>
        <w:rPr>
          <w:rFonts w:hint="eastAsia" w:ascii="黑体" w:hAnsi="黑体" w:eastAsia="黑体" w:cs="黑体"/>
          <w:sz w:val="32"/>
          <w:szCs w:val="32"/>
          <w:shd w:val="clear" w:color="auto" w:fill="FFFFFF"/>
        </w:rPr>
        <w:t>第四十一条</w:t>
      </w:r>
      <w:r>
        <w:rPr>
          <w:rFonts w:ascii="仿宋_GB2312" w:hAnsi="仿宋_GB2312" w:eastAsia="仿宋_GB2312" w:cs="仿宋_GB2312"/>
          <w:sz w:val="32"/>
          <w:szCs w:val="32"/>
          <w:shd w:val="clear" w:color="auto" w:fill="FFFFFF"/>
        </w:rPr>
        <w:t xml:space="preserve"> </w:t>
      </w:r>
      <w:r>
        <w:rPr>
          <w:rFonts w:hint="eastAsia" w:ascii="仿宋_GB2312" w:hAnsi="仿宋_GB2312" w:eastAsia="仿宋_GB2312" w:cs="仿宋_GB2312"/>
          <w:sz w:val="32"/>
          <w:szCs w:val="32"/>
          <w:shd w:val="clear" w:color="auto" w:fill="FFFFFF"/>
        </w:rPr>
        <w:t>违反本条例第二十三条第二款规定的，责令改正；拒不改正的，对经营者每次处以二十元以上一百元以下罚款。</w:t>
      </w:r>
    </w:p>
    <w:p>
      <w:pPr>
        <w:snapToGrid w:val="0"/>
        <w:spacing w:line="540" w:lineRule="exact"/>
        <w:ind w:firstLine="640" w:firstLineChars="200"/>
        <w:rPr>
          <w:rFonts w:ascii="仿宋_GB2312" w:hAnsi="仿宋_GB2312" w:eastAsia="仿宋_GB2312" w:cs="仿宋_GB2312"/>
          <w:sz w:val="32"/>
          <w:szCs w:val="32"/>
          <w:shd w:val="clear" w:color="auto" w:fill="FFFFFF"/>
        </w:rPr>
      </w:pPr>
      <w:r>
        <w:rPr>
          <w:rFonts w:hint="eastAsia" w:ascii="黑体" w:hAnsi="黑体" w:eastAsia="黑体" w:cs="黑体"/>
          <w:sz w:val="32"/>
          <w:szCs w:val="32"/>
          <w:shd w:val="clear" w:color="auto" w:fill="FFFFFF"/>
        </w:rPr>
        <w:t>第四十二条</w:t>
      </w:r>
      <w:r>
        <w:rPr>
          <w:rFonts w:ascii="仿宋_GB2312" w:hAnsi="仿宋_GB2312" w:eastAsia="仿宋_GB2312" w:cs="仿宋_GB2312"/>
          <w:sz w:val="32"/>
          <w:szCs w:val="32"/>
          <w:shd w:val="clear" w:color="auto" w:fill="FFFFFF"/>
        </w:rPr>
        <w:t xml:space="preserve"> </w:t>
      </w:r>
      <w:r>
        <w:rPr>
          <w:rFonts w:hint="eastAsia" w:ascii="仿宋_GB2312" w:hAnsi="仿宋_GB2312" w:eastAsia="仿宋_GB2312" w:cs="仿宋_GB2312"/>
          <w:sz w:val="32"/>
          <w:szCs w:val="32"/>
          <w:shd w:val="clear" w:color="auto" w:fill="FFFFFF"/>
        </w:rPr>
        <w:t>违反本条例第二十七条规定的，责令清除并给予警告，对具体行为实施者处以五十元以上二百元以下罚款</w:t>
      </w:r>
      <w:r>
        <w:rPr>
          <w:rFonts w:ascii="仿宋_GB2312" w:hAnsi="仿宋_GB2312" w:eastAsia="仿宋_GB2312" w:cs="仿宋_GB2312"/>
          <w:sz w:val="32"/>
          <w:szCs w:val="32"/>
          <w:shd w:val="clear" w:color="auto" w:fill="FFFFFF"/>
        </w:rPr>
        <w:t>;</w:t>
      </w:r>
      <w:r>
        <w:rPr>
          <w:rFonts w:hint="eastAsia" w:ascii="仿宋_GB2312" w:hAnsi="仿宋_GB2312" w:eastAsia="仿宋_GB2312" w:cs="仿宋_GB2312"/>
          <w:sz w:val="32"/>
          <w:szCs w:val="32"/>
          <w:shd w:val="clear" w:color="auto" w:fill="FFFFFF"/>
        </w:rPr>
        <w:t>对组织者没收非法财物和违法所得，处以二万元以上五万元以下罚款。</w:t>
      </w:r>
    </w:p>
    <w:p>
      <w:pPr>
        <w:shd w:val="clear" w:color="auto" w:fill="FFFFFF"/>
        <w:spacing w:line="540" w:lineRule="exact"/>
        <w:ind w:firstLine="640" w:firstLineChars="200"/>
        <w:rPr>
          <w:rFonts w:ascii="仿宋_GB2312" w:hAnsi="仿宋_GB2312" w:eastAsia="仿宋_GB2312" w:cs="仿宋_GB2312"/>
          <w:sz w:val="32"/>
          <w:szCs w:val="32"/>
          <w:shd w:val="clear" w:color="auto" w:fill="FFFFFF"/>
        </w:rPr>
      </w:pPr>
      <w:r>
        <w:rPr>
          <w:rFonts w:hint="eastAsia" w:ascii="黑体" w:hAnsi="黑体" w:eastAsia="黑体" w:cs="黑体"/>
          <w:sz w:val="32"/>
          <w:szCs w:val="32"/>
          <w:shd w:val="clear" w:color="auto" w:fill="FFFFFF"/>
        </w:rPr>
        <w:t>第四十三条</w:t>
      </w:r>
      <w:r>
        <w:rPr>
          <w:rFonts w:ascii="仿宋_GB2312" w:hAnsi="仿宋_GB2312" w:eastAsia="仿宋_GB2312" w:cs="仿宋_GB2312"/>
          <w:sz w:val="32"/>
          <w:szCs w:val="32"/>
          <w:shd w:val="clear" w:color="auto" w:fill="FFFFFF"/>
        </w:rPr>
        <w:t xml:space="preserve"> </w:t>
      </w:r>
      <w:r>
        <w:rPr>
          <w:rFonts w:hint="eastAsia" w:ascii="仿宋_GB2312" w:hAnsi="仿宋_GB2312" w:eastAsia="仿宋_GB2312" w:cs="仿宋_GB2312"/>
          <w:sz w:val="32"/>
          <w:szCs w:val="32"/>
          <w:shd w:val="clear" w:color="auto" w:fill="FFFFFF"/>
        </w:rPr>
        <w:t>违反本条例第三十二条规定的，责令改正；拒不改正的，处以二十元以上五十元以下罚款。</w:t>
      </w:r>
    </w:p>
    <w:p>
      <w:pPr>
        <w:snapToGrid w:val="0"/>
        <w:spacing w:line="540" w:lineRule="exact"/>
        <w:ind w:firstLine="640" w:firstLineChars="200"/>
        <w:rPr>
          <w:rFonts w:ascii="仿宋_GB2312" w:hAnsi="仿宋_GB2312" w:eastAsia="仿宋_GB2312" w:cs="仿宋_GB2312"/>
          <w:sz w:val="32"/>
          <w:szCs w:val="32"/>
          <w:shd w:val="clear" w:color="auto" w:fill="FFFFFF"/>
        </w:rPr>
      </w:pPr>
      <w:r>
        <w:rPr>
          <w:rFonts w:hint="eastAsia" w:ascii="黑体" w:hAnsi="黑体" w:eastAsia="黑体" w:cs="黑体"/>
          <w:sz w:val="32"/>
          <w:szCs w:val="32"/>
          <w:shd w:val="clear" w:color="auto" w:fill="FFFFFF"/>
        </w:rPr>
        <w:t>第四十四条</w:t>
      </w:r>
      <w:r>
        <w:rPr>
          <w:rFonts w:ascii="仿宋_GB2312" w:hAnsi="仿宋_GB2312" w:eastAsia="仿宋_GB2312" w:cs="仿宋_GB2312"/>
          <w:sz w:val="32"/>
          <w:szCs w:val="32"/>
          <w:shd w:val="clear" w:color="auto" w:fill="FFFFFF"/>
        </w:rPr>
        <w:t xml:space="preserve"> </w:t>
      </w:r>
      <w:r>
        <w:rPr>
          <w:rFonts w:hint="eastAsia" w:ascii="仿宋_GB2312" w:hAnsi="仿宋_GB2312" w:eastAsia="仿宋_GB2312" w:cs="仿宋_GB2312"/>
          <w:sz w:val="32"/>
          <w:szCs w:val="32"/>
          <w:shd w:val="clear" w:color="auto" w:fill="FFFFFF"/>
        </w:rPr>
        <w:t>违反本条例第三十五条规定的，责令清除；拒不清除的，处以五十元以上二百元以下罚款。</w:t>
      </w:r>
    </w:p>
    <w:p>
      <w:pPr>
        <w:snapToGrid w:val="0"/>
        <w:spacing w:line="540" w:lineRule="exact"/>
        <w:ind w:firstLine="640" w:firstLineChars="200"/>
        <w:rPr>
          <w:rFonts w:ascii="仿宋_GB2312" w:hAnsi="仿宋_GB2312" w:eastAsia="仿宋_GB2312" w:cs="仿宋_GB2312"/>
          <w:sz w:val="32"/>
          <w:szCs w:val="32"/>
          <w:shd w:val="clear" w:color="auto" w:fill="FFFFFF"/>
        </w:rPr>
      </w:pPr>
      <w:r>
        <w:rPr>
          <w:rFonts w:hint="eastAsia" w:ascii="黑体" w:hAnsi="黑体" w:eastAsia="黑体" w:cs="黑体"/>
          <w:sz w:val="32"/>
          <w:szCs w:val="32"/>
          <w:shd w:val="clear" w:color="auto" w:fill="FFFFFF"/>
        </w:rPr>
        <w:t>第四十五条</w:t>
      </w:r>
      <w:r>
        <w:rPr>
          <w:rFonts w:ascii="仿宋_GB2312" w:hAnsi="仿宋_GB2312" w:eastAsia="仿宋_GB2312" w:cs="仿宋_GB2312"/>
          <w:sz w:val="32"/>
          <w:szCs w:val="32"/>
          <w:shd w:val="clear" w:color="auto" w:fill="FFFFFF"/>
        </w:rPr>
        <w:t xml:space="preserve"> </w:t>
      </w:r>
      <w:r>
        <w:rPr>
          <w:rFonts w:hint="eastAsia" w:ascii="仿宋_GB2312" w:hAnsi="仿宋_GB2312" w:eastAsia="仿宋_GB2312" w:cs="仿宋_GB2312"/>
          <w:sz w:val="32"/>
          <w:szCs w:val="32"/>
          <w:shd w:val="clear" w:color="auto" w:fill="FFFFFF"/>
        </w:rPr>
        <w:t>其他违反本条例规定的行为，本条例未作出处罚的，依照相关法律、法规的处罚规定执行。</w:t>
      </w:r>
    </w:p>
    <w:p>
      <w:pPr>
        <w:pStyle w:val="9"/>
        <w:widowControl w:val="0"/>
        <w:snapToGrid w:val="0"/>
        <w:spacing w:line="540" w:lineRule="exact"/>
        <w:ind w:firstLine="640" w:firstLineChars="200"/>
        <w:textAlignment w:val="baseline"/>
        <w:rPr>
          <w:rFonts w:ascii="仿宋_GB2312" w:hAnsi="仿宋_GB2312" w:eastAsia="仿宋_GB2312" w:cs="仿宋_GB2312"/>
          <w:kern w:val="2"/>
          <w:sz w:val="32"/>
          <w:szCs w:val="32"/>
          <w:shd w:val="clear" w:color="auto" w:fill="FFFFFF"/>
        </w:rPr>
      </w:pPr>
      <w:r>
        <w:rPr>
          <w:rFonts w:hint="eastAsia" w:ascii="黑体" w:hAnsi="黑体" w:eastAsia="黑体" w:cs="黑体"/>
          <w:kern w:val="2"/>
          <w:sz w:val="32"/>
          <w:szCs w:val="32"/>
          <w:shd w:val="clear" w:color="auto" w:fill="FFFFFF"/>
          <w:lang w:val="en-US" w:eastAsia="zh-CN" w:bidi="ar-SA"/>
        </w:rPr>
        <w:t>第四十六条</w:t>
      </w:r>
      <w:r>
        <w:rPr>
          <w:rFonts w:ascii="仿宋_GB2312" w:hAnsi="仿宋_GB2312" w:eastAsia="仿宋_GB2312" w:cs="仿宋_GB2312"/>
          <w:kern w:val="2"/>
          <w:sz w:val="32"/>
          <w:szCs w:val="32"/>
          <w:shd w:val="clear" w:color="auto" w:fill="FFFFFF"/>
        </w:rPr>
        <w:t xml:space="preserve"> </w:t>
      </w:r>
      <w:r>
        <w:rPr>
          <w:rFonts w:hint="eastAsia" w:ascii="仿宋_GB2312" w:hAnsi="仿宋_GB2312" w:eastAsia="仿宋_GB2312" w:cs="仿宋_GB2312"/>
          <w:sz w:val="32"/>
          <w:szCs w:val="32"/>
          <w:shd w:val="clear" w:color="auto" w:fill="FFFFFF"/>
        </w:rPr>
        <w:t>阻碍市容环境卫生主管部门工作人员依法执行职务或者侮辱、殴打市容环境卫生专业作业人员妨碍其正常工作构成违反治安管理行为的，由公安机关依照《中华人民共和国治安管理处罚法》予以处罚；构成犯罪的，依法追究刑事责任。</w:t>
      </w:r>
    </w:p>
    <w:p>
      <w:pPr>
        <w:widowControl/>
        <w:shd w:val="clear" w:color="auto" w:fill="FFFFFF"/>
        <w:snapToGrid w:val="0"/>
        <w:spacing w:line="540" w:lineRule="exact"/>
        <w:ind w:firstLine="2880" w:firstLineChars="900"/>
        <w:rPr>
          <w:rFonts w:ascii="黑体" w:hAnsi="黑体" w:eastAsia="黑体" w:cs="黑体"/>
          <w:sz w:val="32"/>
          <w:szCs w:val="32"/>
          <w:shd w:val="clear" w:color="auto" w:fill="FFFFFF"/>
        </w:rPr>
      </w:pPr>
    </w:p>
    <w:p>
      <w:pPr>
        <w:widowControl/>
        <w:shd w:val="clear" w:color="auto" w:fill="FFFFFF"/>
        <w:snapToGrid w:val="0"/>
        <w:spacing w:line="540" w:lineRule="exact"/>
        <w:ind w:firstLine="2880" w:firstLineChars="900"/>
        <w:rPr>
          <w:rFonts w:ascii="黑体" w:hAnsi="黑体" w:eastAsia="黑体" w:cs="黑体"/>
          <w:sz w:val="32"/>
          <w:szCs w:val="32"/>
          <w:shd w:val="clear" w:color="auto" w:fill="FFFFFF"/>
        </w:rPr>
      </w:pPr>
      <w:r>
        <w:rPr>
          <w:rFonts w:hint="eastAsia" w:ascii="黑体" w:hAnsi="黑体" w:eastAsia="黑体" w:cs="黑体"/>
          <w:sz w:val="32"/>
          <w:szCs w:val="32"/>
          <w:shd w:val="clear" w:color="auto" w:fill="FFFFFF"/>
        </w:rPr>
        <w:t>第五章　附</w:t>
      </w:r>
      <w:r>
        <w:rPr>
          <w:rFonts w:ascii="黑体" w:hAnsi="黑体" w:eastAsia="黑体" w:cs="黑体"/>
          <w:sz w:val="32"/>
          <w:szCs w:val="32"/>
          <w:shd w:val="clear" w:color="auto" w:fill="FFFFFF"/>
        </w:rPr>
        <w:t xml:space="preserve">  </w:t>
      </w:r>
      <w:r>
        <w:rPr>
          <w:rFonts w:hint="eastAsia" w:ascii="黑体" w:hAnsi="黑体" w:eastAsia="黑体" w:cs="黑体"/>
          <w:sz w:val="32"/>
          <w:szCs w:val="32"/>
          <w:shd w:val="clear" w:color="auto" w:fill="FFFFFF"/>
        </w:rPr>
        <w:t>则</w:t>
      </w:r>
    </w:p>
    <w:p>
      <w:pPr>
        <w:snapToGrid w:val="0"/>
        <w:spacing w:line="540" w:lineRule="exact"/>
        <w:ind w:firstLine="640" w:firstLineChars="200"/>
        <w:rPr>
          <w:rFonts w:ascii="仿宋_GB2312" w:hAnsi="仿宋_GB2312" w:eastAsia="仿宋_GB2312" w:cs="仿宋_GB2312"/>
          <w:sz w:val="32"/>
          <w:szCs w:val="32"/>
          <w:shd w:val="clear" w:color="auto" w:fill="FFFFFF"/>
        </w:rPr>
      </w:pPr>
    </w:p>
    <w:p>
      <w:pPr>
        <w:snapToGrid w:val="0"/>
        <w:spacing w:line="540" w:lineRule="exact"/>
        <w:ind w:firstLine="640" w:firstLineChars="200"/>
        <w:rPr>
          <w:rFonts w:ascii="仿宋_GB2312" w:hAnsi="仿宋_GB2312" w:eastAsia="仿宋_GB2312" w:cs="仿宋_GB2312"/>
          <w:sz w:val="32"/>
          <w:szCs w:val="32"/>
          <w:shd w:val="clear" w:color="auto" w:fill="FFFFFF"/>
        </w:rPr>
      </w:pPr>
      <w:r>
        <w:rPr>
          <w:rFonts w:hint="eastAsia" w:ascii="黑体" w:hAnsi="黑体" w:eastAsia="黑体" w:cs="黑体"/>
          <w:sz w:val="32"/>
          <w:szCs w:val="32"/>
          <w:shd w:val="clear" w:color="auto" w:fill="FFFFFF"/>
        </w:rPr>
        <w:t>第四十七条</w:t>
      </w:r>
      <w:r>
        <w:rPr>
          <w:rFonts w:ascii="仿宋_GB2312" w:hAnsi="仿宋_GB2312" w:eastAsia="仿宋_GB2312" w:cs="仿宋_GB2312"/>
          <w:sz w:val="32"/>
          <w:szCs w:val="32"/>
          <w:shd w:val="clear" w:color="auto" w:fill="FFFFFF"/>
        </w:rPr>
        <w:t xml:space="preserve"> </w:t>
      </w:r>
      <w:r>
        <w:rPr>
          <w:rFonts w:hint="eastAsia" w:ascii="仿宋_GB2312" w:hAnsi="仿宋_GB2312" w:eastAsia="仿宋_GB2312" w:cs="仿宋_GB2312"/>
          <w:sz w:val="32"/>
          <w:szCs w:val="32"/>
          <w:shd w:val="clear" w:color="auto" w:fill="FFFFFF"/>
        </w:rPr>
        <w:t>察北管理区、塞北管理区和张家口经济开发区按照本条例执行。</w:t>
      </w:r>
    </w:p>
    <w:p>
      <w:pPr>
        <w:snapToGrid w:val="0"/>
        <w:spacing w:line="540" w:lineRule="exact"/>
        <w:ind w:firstLine="640" w:firstLineChars="200"/>
        <w:rPr>
          <w:rFonts w:ascii="仿宋_GB2312" w:hAnsi="仿宋_GB2312" w:eastAsia="仿宋_GB2312" w:cs="仿宋_GB2312"/>
          <w:sz w:val="32"/>
          <w:szCs w:val="32"/>
          <w:shd w:val="clear" w:color="auto" w:fill="FFFFFF"/>
        </w:rPr>
      </w:pPr>
      <w:r>
        <w:rPr>
          <w:rFonts w:hint="eastAsia" w:ascii="黑体" w:hAnsi="黑体" w:eastAsia="黑体" w:cs="黑体"/>
          <w:sz w:val="32"/>
          <w:szCs w:val="32"/>
          <w:shd w:val="clear" w:color="auto" w:fill="FFFFFF"/>
        </w:rPr>
        <w:t>第四十八条</w:t>
      </w:r>
      <w:r>
        <w:rPr>
          <w:rFonts w:ascii="仿宋_GB2312" w:hAnsi="仿宋_GB2312" w:eastAsia="仿宋_GB2312" w:cs="仿宋_GB2312"/>
          <w:sz w:val="32"/>
          <w:szCs w:val="32"/>
          <w:shd w:val="clear" w:color="auto" w:fill="FFFFFF"/>
        </w:rPr>
        <w:t xml:space="preserve"> </w:t>
      </w:r>
      <w:r>
        <w:rPr>
          <w:rFonts w:hint="eastAsia" w:ascii="仿宋_GB2312" w:hAnsi="仿宋_GB2312" w:eastAsia="仿宋_GB2312" w:cs="仿宋_GB2312"/>
          <w:sz w:val="32"/>
          <w:szCs w:val="32"/>
          <w:shd w:val="clear" w:color="auto" w:fill="FFFFFF"/>
        </w:rPr>
        <w:t>本条例自</w:t>
      </w:r>
      <w:r>
        <w:rPr>
          <w:rFonts w:hint="eastAsia" w:ascii="仿宋_GB2312" w:hAnsi="仿宋_GB2312" w:eastAsia="仿宋_GB2312" w:cs="仿宋_GB2312"/>
          <w:sz w:val="32"/>
          <w:szCs w:val="32"/>
          <w:shd w:val="clear" w:color="auto" w:fill="FFFFFF"/>
          <w:lang w:val="en-US" w:eastAsia="zh-CN"/>
        </w:rPr>
        <w:t>2021</w:t>
      </w:r>
      <w:r>
        <w:rPr>
          <w:rFonts w:hint="eastAsia" w:ascii="仿宋_GB2312" w:hAnsi="仿宋_GB2312" w:eastAsia="仿宋_GB2312" w:cs="仿宋_GB2312"/>
          <w:sz w:val="32"/>
          <w:szCs w:val="32"/>
          <w:shd w:val="clear" w:color="auto" w:fill="FFFFFF"/>
        </w:rPr>
        <w:t>年</w:t>
      </w:r>
      <w:r>
        <w:rPr>
          <w:rFonts w:hint="eastAsia" w:ascii="仿宋_GB2312" w:hAnsi="仿宋_GB2312" w:eastAsia="仿宋_GB2312" w:cs="仿宋_GB2312"/>
          <w:sz w:val="32"/>
          <w:szCs w:val="32"/>
          <w:shd w:val="clear" w:color="auto" w:fill="FFFFFF"/>
          <w:lang w:val="en-US" w:eastAsia="zh-CN"/>
        </w:rPr>
        <w:t>1</w:t>
      </w:r>
      <w:r>
        <w:rPr>
          <w:rFonts w:hint="eastAsia" w:ascii="仿宋_GB2312" w:hAnsi="仿宋_GB2312" w:eastAsia="仿宋_GB2312" w:cs="仿宋_GB2312"/>
          <w:sz w:val="32"/>
          <w:szCs w:val="32"/>
          <w:shd w:val="clear" w:color="auto" w:fill="FFFFFF"/>
        </w:rPr>
        <w:t>月</w:t>
      </w:r>
      <w:r>
        <w:rPr>
          <w:rFonts w:hint="eastAsia" w:ascii="仿宋_GB2312" w:hAnsi="仿宋_GB2312" w:eastAsia="仿宋_GB2312" w:cs="仿宋_GB2312"/>
          <w:sz w:val="32"/>
          <w:szCs w:val="32"/>
          <w:shd w:val="clear" w:color="auto" w:fill="FFFFFF"/>
          <w:lang w:val="en-US" w:eastAsia="zh-CN"/>
        </w:rPr>
        <w:t>1</w:t>
      </w:r>
      <w:bookmarkStart w:id="0" w:name="_GoBack"/>
      <w:bookmarkEnd w:id="0"/>
      <w:r>
        <w:rPr>
          <w:rFonts w:hint="eastAsia" w:ascii="仿宋_GB2312" w:hAnsi="仿宋_GB2312" w:eastAsia="仿宋_GB2312" w:cs="仿宋_GB2312"/>
          <w:sz w:val="32"/>
          <w:szCs w:val="32"/>
          <w:shd w:val="clear" w:color="auto" w:fill="FFFFFF"/>
        </w:rPr>
        <w:t>日起施行。</w:t>
      </w:r>
    </w:p>
    <w:p>
      <w:pPr>
        <w:spacing w:line="540" w:lineRule="exact"/>
      </w:pPr>
    </w:p>
    <w:sectPr>
      <w:footerReference r:id="rId3" w:type="default"/>
      <w:pgSz w:w="11906" w:h="16838"/>
      <w:pgMar w:top="2098" w:right="1417" w:bottom="1928"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rPr>
        <w:lang w:val="zh-CN"/>
      </w:rPr>
      <w:t>5</w:t>
    </w:r>
    <w:r>
      <w:rPr>
        <w:lang w:val="zh-CN"/>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44C944A6"/>
    <w:rsid w:val="00002BEF"/>
    <w:rsid w:val="0003119B"/>
    <w:rsid w:val="001068A7"/>
    <w:rsid w:val="00154E29"/>
    <w:rsid w:val="00155791"/>
    <w:rsid w:val="001600F3"/>
    <w:rsid w:val="00163794"/>
    <w:rsid w:val="001810CC"/>
    <w:rsid w:val="001A76F3"/>
    <w:rsid w:val="001C7198"/>
    <w:rsid w:val="001D112B"/>
    <w:rsid w:val="001D434E"/>
    <w:rsid w:val="002231B7"/>
    <w:rsid w:val="00225767"/>
    <w:rsid w:val="002275D5"/>
    <w:rsid w:val="00251055"/>
    <w:rsid w:val="00261A4F"/>
    <w:rsid w:val="002944CE"/>
    <w:rsid w:val="002F26E2"/>
    <w:rsid w:val="002F5533"/>
    <w:rsid w:val="00302D96"/>
    <w:rsid w:val="00325528"/>
    <w:rsid w:val="00333688"/>
    <w:rsid w:val="00340C8E"/>
    <w:rsid w:val="00344F95"/>
    <w:rsid w:val="003669AC"/>
    <w:rsid w:val="00384EA1"/>
    <w:rsid w:val="003E7BD1"/>
    <w:rsid w:val="00404191"/>
    <w:rsid w:val="004128BE"/>
    <w:rsid w:val="004203A2"/>
    <w:rsid w:val="004252E8"/>
    <w:rsid w:val="004266DA"/>
    <w:rsid w:val="004811A3"/>
    <w:rsid w:val="004966E0"/>
    <w:rsid w:val="004F46EF"/>
    <w:rsid w:val="00525CD9"/>
    <w:rsid w:val="005876D6"/>
    <w:rsid w:val="005D6910"/>
    <w:rsid w:val="006022B3"/>
    <w:rsid w:val="00604E50"/>
    <w:rsid w:val="006559F7"/>
    <w:rsid w:val="00656BA2"/>
    <w:rsid w:val="00682E2F"/>
    <w:rsid w:val="00687A02"/>
    <w:rsid w:val="006A29D0"/>
    <w:rsid w:val="00733057"/>
    <w:rsid w:val="00756AD0"/>
    <w:rsid w:val="007637E8"/>
    <w:rsid w:val="00790C00"/>
    <w:rsid w:val="007C28DF"/>
    <w:rsid w:val="007D1FC7"/>
    <w:rsid w:val="00815826"/>
    <w:rsid w:val="00825F73"/>
    <w:rsid w:val="008B5EF0"/>
    <w:rsid w:val="008D348E"/>
    <w:rsid w:val="008E51DC"/>
    <w:rsid w:val="009130BD"/>
    <w:rsid w:val="0094571B"/>
    <w:rsid w:val="00964BA6"/>
    <w:rsid w:val="00976CBD"/>
    <w:rsid w:val="00994EA0"/>
    <w:rsid w:val="00995E55"/>
    <w:rsid w:val="009D7829"/>
    <w:rsid w:val="009F6E89"/>
    <w:rsid w:val="00A24CC2"/>
    <w:rsid w:val="00A37CD9"/>
    <w:rsid w:val="00A724F7"/>
    <w:rsid w:val="00AA33A5"/>
    <w:rsid w:val="00AA7F3D"/>
    <w:rsid w:val="00AF276D"/>
    <w:rsid w:val="00B04CBB"/>
    <w:rsid w:val="00B24152"/>
    <w:rsid w:val="00B45F74"/>
    <w:rsid w:val="00B52DF5"/>
    <w:rsid w:val="00B5362A"/>
    <w:rsid w:val="00B6395B"/>
    <w:rsid w:val="00BF0ADF"/>
    <w:rsid w:val="00BF7F12"/>
    <w:rsid w:val="00C84C12"/>
    <w:rsid w:val="00CE60D9"/>
    <w:rsid w:val="00D060C6"/>
    <w:rsid w:val="00D100DD"/>
    <w:rsid w:val="00D74FDD"/>
    <w:rsid w:val="00DF0AD0"/>
    <w:rsid w:val="00E02753"/>
    <w:rsid w:val="00E1221A"/>
    <w:rsid w:val="00E423D9"/>
    <w:rsid w:val="00E4421D"/>
    <w:rsid w:val="00F825A1"/>
    <w:rsid w:val="070F0597"/>
    <w:rsid w:val="27652845"/>
    <w:rsid w:val="2C2165E0"/>
    <w:rsid w:val="44C944A6"/>
    <w:rsid w:val="59F1329E"/>
    <w:rsid w:val="5B4B70FE"/>
    <w:rsid w:val="5BF43785"/>
    <w:rsid w:val="750B5621"/>
    <w:rsid w:val="7703713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99" w:semiHidden="0" w:name="Strong"/>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99"/>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2"/>
    <w:semiHidden/>
    <w:qFormat/>
    <w:uiPriority w:val="99"/>
    <w:rPr>
      <w:sz w:val="18"/>
      <w:szCs w:val="18"/>
    </w:rPr>
  </w:style>
  <w:style w:type="paragraph" w:styleId="3">
    <w:name w:val="footer"/>
    <w:basedOn w:val="1"/>
    <w:link w:val="11"/>
    <w:uiPriority w:val="99"/>
    <w:pPr>
      <w:tabs>
        <w:tab w:val="center" w:pos="4153"/>
        <w:tab w:val="right" w:pos="8306"/>
      </w:tabs>
      <w:snapToGrid w:val="0"/>
      <w:jc w:val="left"/>
    </w:pPr>
    <w:rPr>
      <w:sz w:val="18"/>
      <w:szCs w:val="18"/>
    </w:rPr>
  </w:style>
  <w:style w:type="paragraph" w:styleId="4">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spacing w:beforeAutospacing="1" w:afterAutospacing="1"/>
      <w:jc w:val="left"/>
    </w:pPr>
    <w:rPr>
      <w:kern w:val="0"/>
      <w:sz w:val="24"/>
    </w:rPr>
  </w:style>
  <w:style w:type="character" w:styleId="7">
    <w:name w:val="Strong"/>
    <w:basedOn w:val="6"/>
    <w:qFormat/>
    <w:uiPriority w:val="99"/>
    <w:rPr>
      <w:rFonts w:cs="Times New Roman"/>
      <w:b/>
    </w:rPr>
  </w:style>
  <w:style w:type="paragraph" w:customStyle="1" w:styleId="9">
    <w:name w:val="p0"/>
    <w:basedOn w:val="1"/>
    <w:qFormat/>
    <w:uiPriority w:val="99"/>
    <w:pPr>
      <w:widowControl/>
    </w:pPr>
    <w:rPr>
      <w:kern w:val="0"/>
      <w:szCs w:val="21"/>
    </w:rPr>
  </w:style>
  <w:style w:type="character" w:customStyle="1" w:styleId="10">
    <w:name w:val="Header Char"/>
    <w:basedOn w:val="6"/>
    <w:link w:val="4"/>
    <w:qFormat/>
    <w:locked/>
    <w:uiPriority w:val="99"/>
    <w:rPr>
      <w:rFonts w:cs="Times New Roman"/>
      <w:kern w:val="2"/>
      <w:sz w:val="18"/>
      <w:szCs w:val="18"/>
    </w:rPr>
  </w:style>
  <w:style w:type="character" w:customStyle="1" w:styleId="11">
    <w:name w:val="Footer Char"/>
    <w:basedOn w:val="6"/>
    <w:link w:val="3"/>
    <w:qFormat/>
    <w:locked/>
    <w:uiPriority w:val="99"/>
    <w:rPr>
      <w:rFonts w:cs="Times New Roman"/>
      <w:kern w:val="2"/>
      <w:sz w:val="18"/>
      <w:szCs w:val="18"/>
    </w:rPr>
  </w:style>
  <w:style w:type="character" w:customStyle="1" w:styleId="12">
    <w:name w:val="Balloon Text Char"/>
    <w:basedOn w:val="6"/>
    <w:link w:val="2"/>
    <w:semiHidden/>
    <w:qFormat/>
    <w:locked/>
    <w:uiPriority w:val="99"/>
    <w:rPr>
      <w:rFonts w:cs="Times New Roman"/>
      <w:sz w:val="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和</Company>
  <Pages>8</Pages>
  <Words>570</Words>
  <Characters>3255</Characters>
  <Lines>0</Lines>
  <Paragraphs>0</Paragraphs>
  <TotalTime>153</TotalTime>
  <ScaleCrop>false</ScaleCrop>
  <LinksUpToDate>false</LinksUpToDate>
  <CharactersWithSpaces>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2020-07-23T01:58:00Z</dcterms:created>
  <dc:creator>Administrator</dc:creator>
  <cp:lastModifiedBy>my</cp:lastModifiedBy>
  <cp:lastPrinted>2020-07-17T06:59:00Z</cp:lastPrinted>
  <dcterms:modified xsi:type="dcterms:W3CDTF">2020-11-16T02:40:24Z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