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电影管理条例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(2001年12月12日国务院第50次常务会议通过　2001年12月25日中华人民共和国国务院令第342号公布　自2002年2月1日起施行)</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为了加强对电影行业的管理，发展和繁荣电影事业，满足人民群众文化生活需要，促进社会主义物质文明和精神文明建设，制定本条例。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本条例适用于中华人民共和国境内的故事片、纪录片、科教片、美术片、专题片等电影片的制片、进口、出口、发行和放映等活动。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从事电影片的制片、进口、出口、发行和放映等活动，应当遵守宪法和有关法律、法规，坚持为人民服务、为社会主义服务的方向。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国务院广播电影电视行政部门主管全国电影工作。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县级以上地方人民政府管理电影的行政部门(以下简称电影行</w:t>
      </w:r>
      <w:r>
        <w:rPr>
          <w:rFonts w:ascii="Times New Roman" w:hAnsi="Times New Roman" w:eastAsia="仿宋_GB2312" w:cs="Times New Roman"/>
          <w:spacing w:val="-6"/>
          <w:sz w:val="32"/>
          <w:szCs w:val="32"/>
        </w:rPr>
        <w:t>政部门)，依照本条例的规定负责本行政区域内的电影管</w:t>
      </w:r>
      <w:r>
        <w:rPr>
          <w:rFonts w:ascii="Times New Roman" w:hAnsi="Times New Roman" w:eastAsia="仿宋_GB2312" w:cs="Times New Roman"/>
          <w:sz w:val="32"/>
          <w:szCs w:val="32"/>
        </w:rPr>
        <w:t>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国家对电影摄制、进口、出口、发行、放映和电影片公映实行许可制度。未经许可，任何单位和个人不得从事电影片的摄制、进口、发行、放映活动，不得进口、出口、发行、放映未取得许可证的电影片。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依照本条例发放的许可证和批准文件，不得出租、出借、出售或者以其他任何形式转让。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全国性电影行业的社会团体按照其章程，在国务院广播电影电视行政部门指导下，实行自律管理。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国家对为电影事业发展做出显著贡献的单位和个人，给予奖励。</w:t>
      </w:r>
    </w:p>
    <w:p>
      <w:pPr>
        <w:pStyle w:val="3"/>
        <w:bidi w:val="0"/>
      </w:pPr>
      <w:r>
        <w:t>第二章　电影制片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设立电影制片单位，应当具备下列条件：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(一)有电影制片单位的名称、章程；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(二)有符合国务院广播电影电视行政部门认定的主办单位及其主管机关；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(三)有确定的业务范围；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(四)有适应业务范围需要的组织机构和专业人员；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(五)有适应业务范围需要的资金、场所和设备；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(六)法律、行政法规规定的其他条件。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审批设立电影制片单位，除依照前款所列条件外，还应当符合国务院广播电影电视行政部门制定的电影制片单位总量、布局和结构的规划。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申请设立电影制片单位，由所在地省、自治区、直辖市人民政府电影行政部门审核同意后，报国务院广播电影电视行政部门审批。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申请书应当载明下列内容：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(一)电影制片单位的名称、地址和经济性质；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(二)电影制片单位的主办单位的名称、地址、性质及其主管机关；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(三)电影制片单位的法定代表人的姓名、住址、资格证明文件；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(四)电影制片单位的资金来源和数额。</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国务院广播电影电视行政部门应当自收到设立电影制片单位的申请书之日起90日内，作出批准或者不批准的决定，并通知申请人。批准的，由国务院广播电影电视行政部门发给《摄制电影许可证》，申请人持《摄制电影许可证》到国务院工商行政管理部门办理登记手续，依法领取营业执照；不批准的，应当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电影制片单位以其全部法人财产，依法享有民事权利，承担民事责任。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电影制片单位变更、终止，应当报国务院广播电影电视行政部门批准，并依法到原登记的工商行政管理部门办理变更登记或者注销登记。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电影制片单位可以从事下列活动：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(一)摄制电影片；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(二)按照国家有关规定制作本单位摄制的电影片的复制品；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(三)按照国家有关规定在全国范围发行本单位摄制并被许可公映的电影片及其复制品；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(四)按照国家有关规定出口本单位摄制并被许可公映的电影片及其复制品。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电影制片单位应当建立、健全管理制度，保证电影片的质量。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电影制片单位对其摄制的电影片，依法享有著作权。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电影制片单位以外的单位独立从事电影摄制业务，须报经国务院广播电影电视行政部门批准，并持批准文件到工商行政管理部门办理相应的登记手续。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影制片单位以外的单位经批准后摄制电影片，应当事先到国务院广播电影电视行政部门领取一次性《摄制电影片许可证(单片)》，并参照电影制片单位享有权利、承担义务。具体办法由国务院广播电影电视行政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国家鼓励企业、事业单位和其他社会组织以及个人以资助、投资的形式参与摄制电影片。具体办法由国务院广播电影电视行政部门制定。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电影制片单位经国务院广播电影电视行政部门批准，可以与境外电影制片者合作摄制电影片；其他单位和个人不得与境外电影制片者合作摄制电影片。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电影制片单位和持有《摄制电影片许可证(单片)》的单位经国务院广播电影电视行政部门批准，可以到境外从事电影片摄制活动。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境外组织或者个人不得在中华人民共和国境内独立从事电影片摄制活动。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中外合作摄制电影片，应当由中方合作者事先向国务院广播电影电视行政部门提出立项申请。国务院广播电影电视行政部门征求有关部门的意见后，经审查符合规定的，发给申请人一次性《中外合作摄制电影片许可证》。申请人取得《中外合作摄制电影片许可证》后，应当按照国务院广播电影电视行政部门的规定签订中外合作摄制电影片合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中外合作摄制电影片需要进口设备、器材、胶片、道具的，中方合作者应当持国务院广播电影电视行政部门的批准文件到海关办理进口或者临时进口手续。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境外电影制片者同中方合作者合作或者以其他形式在中华人民共和国境内摄制电影片，应当遵守中华人民共和国的法律、法规，尊重中华民族的风俗、习惯。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电影底片、样片的冲洗及后期制作，应当在中华人民共和国境内完成。有特殊技术要求确需在境外完成的，应当单项申请，报经国务院广播电影电视行政部门批准后，按照批准文件载明的要求执行。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电影洗印单位不得洗印加工未取得《摄制电影许可证》或者《摄制电影片许可证(单片)》的单位摄制的电影底片、样片，不得洗印加工未取得《电影片公映许可证》的电影片拷贝。</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影洗印单位接受委托洗印加工境外的电影底片、样片和电影片拷贝的，应当事先经国务院广播电影电视行政部门批准，并持批准文件依法向海关办理有关进口手续。洗印加工的电影底片、样片和电影片拷贝必须全部运输出境。</w:t>
      </w:r>
    </w:p>
    <w:p>
      <w:pPr>
        <w:pStyle w:val="3"/>
        <w:bidi w:val="0"/>
      </w:pPr>
      <w:r>
        <w:t>第三章　电影审查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国家实行电影审查制度。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未经国务院广播电影电视行政部门的电影审查机构(以下简称电影审查机构)审查通过的电影片，不得发行、放映、进口、出口。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供科学研究、教学参考的专题片进口和中国电影资料馆进口电影资料片，依照本条例第三十二条的规定办理。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电影片禁止载有下列内容：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(一)反对宪法确定的基本原则的；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(二)危害国家统一、主权和领土完整的；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(三)泄露国家秘密、危害国家安全或者损害国家荣誉和利益的；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(四)煽动民族仇恨、民族歧视，破坏民族团结，或者侵害民族风俗、习惯的；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(五)宣扬邪教、迷信的；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(六)扰乱社会秩序，破坏社会稳定的；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(七)宣扬淫秽、赌博、暴力或者教唆犯罪的；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(八)侮辱或者诽谤他人，侵害他人合法权益的；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(九)危害社会公德或者民族优秀文化传统的；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(十)有法律、行政法规和国家规定禁止的其他内容的。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电影技术质量应当符合国家标准。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电影制片单位应当依照本条例第二十五条的规定，负责电影剧本投拍和电影片出厂前的审查。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影制片单位依照前款规定对其准备投拍的电影剧本审查后，应当报电影审查机构备案；电影审查机构可以对报备案的电影剧本进行审查，发现有本条例第二十五条禁止内容的，应当及时通知电影制片单位不得投拍。具体办法由国务院广播电影电视行政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电影制片单位应当在电影片摄制完成后，报请电影审查机构审查；电影进口经营单位应当在办理电影片临时进口手续后，报请电影审查机构审查。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电影审查收费标准由国务院价格主管部门会同国务院广播电影电视行政部门规定。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电影审查机构应当自收到报送审查的电影片之日起30日内，将审查决定书面通知送审单位。审查合格的，由国务院广播电影电视行政部门发给《电影片公映许可证》。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电影制片单位或者电影进口经营单位应当将《电影片公映许可证》证号印制在该电影片拷贝第一本片头处。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审查不合格，经修改报送重审的，审查期限依照本条第一款的规定重新计算。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电影制片单位和电影进口经营单位对电影片审查决定不服的，可以自收到审查决定之日起30日内向国务院广播电影电视行政部门的电影复审机构申请复审；复审合格的，由国务院广播电影电视行政部门发给《电影片公映许可证》。</w:t>
      </w:r>
    </w:p>
    <w:p>
      <w:pPr>
        <w:pStyle w:val="3"/>
        <w:bidi w:val="0"/>
      </w:pPr>
      <w:r>
        <w:t>第四章　电影进口出口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电影进口业务由国务院广播电影电视行政部门指定电影进口经营单位经营；未经指定，任何单位或者个人不得经营电影进口业务。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进口供公映的电影片，进口前应当报送电影审查机构审查。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送电影审查机构审查的电影片，由指定的电影进口经营单位持国务院广播电影电视行政部门的临时进口批准文件到海关办理电影片临时进口手续；临时进口的电影片经电影审查机构审查合格并发给《电影片公映许可证》和进口批准文件后，由电影进口经营单位持进口批准文件到海关办理进口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进口供科学研究、教学参考的专题片，进口单位应当报经国务院有关行政主管部门审查批准，持批准文件到海关办理进口手续，并于进口之日起30日内向国务院广播电影电视行政部门备案。但是，不得以科学研究、教学的名义进口故事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中国电影资料馆进口电影资料片，可以直接到海关办理进口手续。中国电影资料馆应当将其进口的电影资料片按季度向国务院广播电影电视行政部门备案。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除本条规定外，任何单位或者个人不得进口未经国务院广播电影电视行政部门审查合格的电影片。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电影进口经营单位应当在取得电影作品著作权人使用许可后，在许可的范围内使用电影作品；未取得使用许可的，任何单位和个人不得使用进口电影作品。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电影制片单位出口本单位制作的电影片的，应当持《电影片公映许可证》到海关办理电影片出口手续。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中外合作摄制电影片出口的，中方合作者应当持《电影片公映许可证》到海关办理出口手续。中外合作摄制电影片素材出口的，中方合作者应当持国务院广播电影电视行政部门的批准文件到海关办理出口手续。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中方协助摄制电影片或者电影片素材出境的，中方协助者应当持国务院广播电影电视行政部门的批准文件到海关办理出境手续。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举办中外电影展、国际电影节，提供电影片参加境外电影展、电影节等，应当报国务院广播电影电视行政部门批准。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加前款规定的电影展、电影节的电影片，须报国务院广播电影电视行政部门审查批准。参加境外电影展、电影节的电影片经批准后，参展者应当持国务院广播电影电视行政部门的批准文件到海关办理电影片临时出口手续。参加在中国境内举办的中外电影展、国际电影节的境外电影片经批准后，举办者应当持国务院广播电影电视行政部门的批准文件到海关办理临时进口手续。</w:t>
      </w:r>
    </w:p>
    <w:p>
      <w:pPr>
        <w:pStyle w:val="3"/>
        <w:bidi w:val="0"/>
      </w:pPr>
      <w:r>
        <w:t>第五章　电影发行和放映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设立电影发行单位、电影放映单位，应当具备下列条件：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(一)有电影发行单位、电影放映单位的名称、章程；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(二)有确定的业务范围；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(三)有适应业务范围需要的组织机构和专业人员；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(四)有适应业务范围需要的资金、场所和设备；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(五)法律、行政法规规定的其他条件。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设立电影发行单位，应当向所在地省、自治区、直辖市人民政府电影行政部门提出申请；设立跨省、自治区、直辖市的电影发行单位，应当向国务院广播电影电视行政部门提出申请。所在地省、自治区、直辖市人民政府电影行政部门或者国务院广播电影电视行政部门应当自收到申请书之日起60日内作出批准或者不批准的决定，并通知申请人。批准的，发给《电影发行经营许可证》，申请人应当持《电影发行经营许可证》到工商行政管理部门登记，依法领取营业执照；不批准的，应当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设立电影放映单位，应当向所在地县或者设区的市人民政府电影行政部门提出申请。所在地县或者设区的市人民政府电影行政部门应当自收到申请书之日起60日内作出批准或者不批准的决定，并通知申请人。批准的，发给《电影放映经营许可证》，申请人持《电影放映经营许可证》到所在地工商行政管理部门登记，依法领取营业执照；不批准的，应当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电影发行单位、电影放映单位变更业务范围，或者兼并其他电影发行单位、电影放映单位，或者因合并、分立而设立新的电影发行单位、电影放映单位的，应当依照本条例第三十七条或者第三十八条的规定办理审批手续，并到工商行政管理部门办理相应的登记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影发行单位、电影放映单位变更名称、地址、法定代表人或者主要负责人，或者终止电影发行、放映经营活动的，应当到原登记的工商行政管理部门办理变更登记或者注销登记，并向原审批的电影行政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申请从事农村16毫米电影片发行、放映业务的单位或者个人，可以直接到所在地工商行政管理部门办理登记手续，并向所在地县级人民政府电影行政部门备案；备案后，可以在全国农村从事16毫米电影片发行、放映业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国家允许企业、事业单位和其他社会组织以及个人投资建设、改造电影院。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国家允许以中外合资或者中外合作的方式建设、改造电影院。具体办法由国务院广播电影电视行政部门会同国务院文化行政部门、国务院对外经济贸易主管部门按照有关规定制定。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电影片依法取得国务院广播电影电视行政部门发给的《电影片公映许可证》后，方可发行、放映。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已经取得《电影片公映许可证》的电影片，国务院广播电影电视行政部门在特殊情况下可以作出停止发行、放映或者经修改后方可发行、放映的决定；对决定经修改后方可发行、放映的电影片，著作权人拒绝修改的，由国务院广播电影电视行政部门决定停止发行、放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国务院广播电影电视行政部门作出的停止发行、放映的决定，电影发行单位、电影放映单位应当执行。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利用电影片制作音像制品的，应当遵守国家有关音像制品管理的规定。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任何单位和个人不得利用电影资料片从事或者变相从事经营性的发行、放映活动。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放映电影片，应当符合国家规定的国产电影片与进口电影片放映的时间比例。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放映单位年放映国产电影片的时间不得低于年放映电影片时间总和的</w:t>
      </w:r>
      <w:r>
        <w:rPr>
          <w:rFonts w:hint="eastAsia" w:ascii="Times New Roman" w:hAnsi="Times New Roman" w:eastAsia="仿宋_GB2312" w:cs="Times New Roman"/>
          <w:sz w:val="32"/>
          <w:szCs w:val="32"/>
          <w:lang w:eastAsia="zh-CN"/>
        </w:rPr>
        <w:t>三分之二</w:t>
      </w:r>
      <w:bookmarkStart w:id="0" w:name="_GoBack"/>
      <w:bookmarkEnd w:id="0"/>
      <w:r>
        <w:rPr>
          <w:rFonts w:ascii="Times New Roman" w:hAnsi="Times New Roman" w:eastAsia="仿宋_GB2312" w:cs="Times New Roman"/>
          <w:sz w:val="32"/>
          <w:szCs w:val="32"/>
        </w:rPr>
        <w:t>。</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电影放映单位应当维护电影院的公共秩序和环境卫生，保证观众的安全与健康。</w:t>
      </w:r>
    </w:p>
    <w:p>
      <w:pPr>
        <w:pStyle w:val="3"/>
        <w:bidi w:val="0"/>
      </w:pPr>
      <w:r>
        <w:t>第六章　电影事业的保障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国家建立和完善适应社会主义市场经济体制的电影管理体制，发展电影事业。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国家保障电影创作自由，重视和培养电影专业人才，重视和加强电影理论研究，繁荣电影创作，提高电影质量。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国家建立电影事业发展专项资金，并采取其他优惠措施，支持电影事业的发展。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电影事业发展专项资金缴纳单位应当按照国家有关规定履行缴纳义务。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电影事业发展专项资金扶持、资助下列项目：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(一)国家倡导并确认的重点电影片的摄制和优秀电影剧本的征集；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(二)重点制片基地的技术改造；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(三)电影院的改造和放映设施的技术改造；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(四)少数民族地区、边远贫困地区和农村地区的电影事业的发展；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(五)需要资助的其他项目。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国家鼓励、扶持科学教育片、纪录片、美术片及儿童电影片的制片、发行和放映。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国家对少数民族地区、边远贫困地区和农村地区发行、放映电影实行优惠政策。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国家对从事农村16毫米电影片发行、放映业务的单位和个人予以扶持。具体办法由国务院广播电影电视行政部门、国务院文化行政部门会同国务院财政部门规定。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县级以上地方人民政府制定的本行政区域建设规划，应当包括电影院和放映设施的建设规划。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改建、拆除电影院和放映设施，应当报经所在地县级以上地方人民政府电影行政部门审查批准，县级以上地方人民政府电影行政部门应当依据国家有关规定作出批准或者不批准的决定。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县级以上地方人民政府电影行政部门和其他有关行政部门，对干扰、阻止和破坏电影片的制片、发行、放映的行为，应当及时采取措施予以制止，并依法查处。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大众传播媒体不得宣扬非法电影。</w:t>
      </w:r>
    </w:p>
    <w:p>
      <w:pPr>
        <w:pStyle w:val="3"/>
        <w:bidi w:val="0"/>
      </w:pPr>
      <w:r>
        <w:t>第七章　罚则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国务院广播电影电视行政部门和县级以上地方人民政府电影行政部门或者其他有关部门及其工作人员，利用职务上的便利收受他人财物或者其他好处，批准不符合法定设立条件的电影片的制片、发行和放映单位，或者不履行监督职责，或者发现违法行为不予查处，造成严重后果的，对负有责任的主管人员和其他直接责任人员依照刑法关于受贿罪、滥用职权罪、玩忽职守罪或者其他罪的规定，依法追究刑事责任；尚不够刑事处罚的，给予降级或者撤职的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违反本条例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5万元以上的，并处违法所得5倍以上10倍以下的罚款；没有违法所得或者违法所得不足5万元的，并处20万元以上50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摄制含有本条例第二十五条禁止内容的电影片，或者洗印加工、进口、发行、放映明知或者应知含有本条例第二十五条禁止内容的电影片的，依照刑法有关规定，依法追究刑事责任；尚不够刑事处罚的，由电影行政部门责令停业整顿，没收违法经营的电影片和违法所得；违法所得5万元以上的，并处违法所得5倍以上10倍以下的罚款；没有违法所得或者违法所得不足5万元的，并处20万元以上50万元以下的罚款；情节严重的，并由原发证机关吊销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　</w:t>
      </w:r>
      <w:r>
        <w:rPr>
          <w:rFonts w:ascii="Times New Roman" w:hAnsi="Times New Roman" w:eastAsia="仿宋_GB2312" w:cs="Times New Roman"/>
          <w:sz w:val="32"/>
          <w:szCs w:val="32"/>
        </w:rPr>
        <w:t>走私电影片，依照刑法关于走私罪的规定，依法追究刑事责任；尚不够刑事处罚的，由海关依法给予行政处罚。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　</w:t>
      </w:r>
      <w:r>
        <w:rPr>
          <w:rFonts w:ascii="Times New Roman" w:hAnsi="Times New Roman" w:eastAsia="仿宋_GB2312" w:cs="Times New Roman"/>
          <w:sz w:val="32"/>
          <w:szCs w:val="32"/>
        </w:rPr>
        <w:t>出口、发行、放映未取得《电影片公映许可证》的电影片的，由电影行政部门责令停止违法行为，没收违法经营的电影片和违法所得；违法所得5万元以上的，并处违法所得10倍以上15倍以下的罚款；没有违法所得或者违法所得不足5万元的，并处20万元以上50万元以下的罚款；情节严重的，并责令停业整顿或者由原发证机关吊销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　</w:t>
      </w:r>
      <w:r>
        <w:rPr>
          <w:rFonts w:ascii="Times New Roman" w:hAnsi="Times New Roman" w:eastAsia="仿宋_GB2312" w:cs="Times New Roman"/>
          <w:sz w:val="32"/>
          <w:szCs w:val="32"/>
        </w:rPr>
        <w:t>有下列行为之一的，由电影行政部门责令停止违法行为，没收违法经营的电影片和违法所得；违法所得5万元以上的，并处违法所得5倍以上10倍以下的罚款；没有违法所得或者违法所得不足5万元的，并处10万元以上30万元以下的罚款；情节严重的，并责令停业整顿或者由原发证机关吊销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(一)未经批准，擅自与境外组织或者个人合作摄制电影，或者擅自到境外从事电影摄制活动的；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(二)擅自到境外进行电影底片、样片的冲洗或者后期制作，或者未按照批准文件载明的要求执行的；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(三)洗印加工未取得《摄制电影许可证》、《摄制电影片许可证(单片)》的单位摄制的电影底片、样片，或者洗印加工未取得《电影片公映许可证》的电影片拷贝的；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(四)未经批准，接受委托洗印加工境外电影底片、样片或者电影片拷贝，或者未将洗印加工的境外电影底片、样片或者电影片拷贝全部运输出境的；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(五)利用电影资料片从事或者变相从事经营性的发行、放映活动的；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(六)未按照规定的时间比例放映电影片，或者不执行国务院广播电影电视行政部门停止发行、放映决定的。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　</w:t>
      </w:r>
      <w:r>
        <w:rPr>
          <w:rFonts w:ascii="Times New Roman" w:hAnsi="Times New Roman" w:eastAsia="仿宋_GB2312" w:cs="Times New Roman"/>
          <w:sz w:val="32"/>
          <w:szCs w:val="32"/>
        </w:rPr>
        <w:t>境外组织、个人在中华人民共和国境内独立从事电影片摄制活动的，由国务院广播电影电视行政部门责令停止违法活动，没收违法摄制的电影片和进行违法活动的专用工具、设备，并处30万元以上50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　</w:t>
      </w:r>
      <w:r>
        <w:rPr>
          <w:rFonts w:ascii="Times New Roman" w:hAnsi="Times New Roman" w:eastAsia="仿宋_GB2312" w:cs="Times New Roman"/>
          <w:sz w:val="32"/>
          <w:szCs w:val="32"/>
        </w:rPr>
        <w:t>未经批准，擅自举办中外电影展、国际电影节，或者擅自提供电影片参加境外电影展、电影节的，由国务院广播电影电视行政部门责令停止违法活动，没收违法参展的电影片和违法所得；违法所得2万元以上的，并处违法所得5倍以上10倍以下的罚款；没有违法所得或者违法所得不足2万元的，并处2万元以上10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　</w:t>
      </w:r>
      <w:r>
        <w:rPr>
          <w:rFonts w:ascii="Times New Roman" w:hAnsi="Times New Roman" w:eastAsia="仿宋_GB2312" w:cs="Times New Roman"/>
          <w:sz w:val="32"/>
          <w:szCs w:val="32"/>
        </w:rPr>
        <w:t>未经批准，擅自改建、拆除电影院或者放映设施的，由县级以上地方人民政府电影行政部门责令限期恢复电影院或者放映设施的原状，给予警告，对负有责任的主管人员和其他直接责任人员依法给予纪律处分。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　</w:t>
      </w:r>
      <w:r>
        <w:rPr>
          <w:rFonts w:ascii="Times New Roman" w:hAnsi="Times New Roman" w:eastAsia="仿宋_GB2312" w:cs="Times New Roman"/>
          <w:sz w:val="32"/>
          <w:szCs w:val="32"/>
        </w:rPr>
        <w:t>单位违反本条例，被处以吊销许可证行政处罚的，应当按照国家有关规定到工商行政管理部门办理变更登记或者注销登记；逾期未办理的，由工商行政管理部门吊销营业执照。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第六十四条　</w:t>
      </w:r>
      <w:r>
        <w:rPr>
          <w:rFonts w:ascii="Times New Roman" w:hAnsi="Times New Roman" w:eastAsia="仿宋_GB2312" w:cs="Times New Roman"/>
          <w:sz w:val="32"/>
          <w:szCs w:val="32"/>
        </w:rPr>
        <w:t>单位违反本条例，被处以吊销许可证行政处罚的，其法定代表人或者主要负责人自吊销许可证之日起5年内不得担任电影片的制片、进口、出口、发行和放映单位的法定代表人或者主要负责人。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个人违反本条例，未经批准擅自从事电影片的制片、进口、发行业务，或者擅自举办中外电影展、国际电影节或者擅自提供电影片参加境外电影展、电影节的，5年内不得从事相关电影业务。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第六十五条　</w:t>
      </w:r>
      <w:r>
        <w:rPr>
          <w:rFonts w:ascii="Times New Roman" w:hAnsi="Times New Roman" w:eastAsia="仿宋_GB2312" w:cs="Times New Roman"/>
          <w:sz w:val="32"/>
          <w:szCs w:val="32"/>
        </w:rPr>
        <w:t>未按照国家有关规定履行电影事业发展专项资金缴纳义务的，由省级以上人民政府电影行政部门责令限期补交，并自欠缴之日起按日加收所欠缴金额万分之五的滞纳金。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第六十六条　</w:t>
      </w:r>
      <w:r>
        <w:rPr>
          <w:rFonts w:ascii="Times New Roman" w:hAnsi="Times New Roman" w:eastAsia="仿宋_GB2312" w:cs="Times New Roman"/>
          <w:sz w:val="32"/>
          <w:szCs w:val="32"/>
        </w:rPr>
        <w:t>依照本条例的规定实施罚款的行政处罚，应当依照有关法律、行政法规的规定，实行罚款决定与罚款收缴分离；收缴的罚款应当全部上缴国库。</w:t>
      </w:r>
    </w:p>
    <w:p>
      <w:pPr>
        <w:pStyle w:val="3"/>
        <w:bidi w:val="0"/>
      </w:pPr>
      <w:r>
        <w:t>第八章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第六十七条　</w:t>
      </w:r>
      <w:r>
        <w:rPr>
          <w:rFonts w:ascii="Times New Roman" w:hAnsi="Times New Roman" w:eastAsia="仿宋_GB2312" w:cs="Times New Roman"/>
          <w:sz w:val="32"/>
          <w:szCs w:val="32"/>
        </w:rPr>
        <w:t>国家实行《摄制电影许可证》和《电影发行经营许可证》、《电影放映经营许可证》年检制度。年检办法由国务院广播电影电视行政部门制定。</w:t>
      </w:r>
    </w:p>
    <w:p>
      <w:pPr>
        <w:pStyle w:val="10"/>
        <w:ind w:firstLine="640" w:firstLineChars="200"/>
        <w:rPr>
          <w:rFonts w:hint="eastAsia"/>
          <w:lang w:eastAsia="zh-CN"/>
        </w:rPr>
      </w:pPr>
      <w:r>
        <w:rPr>
          <w:rFonts w:ascii="Times New Roman" w:hAnsi="Times New Roman" w:eastAsia="黑体" w:cs="Times New Roman"/>
          <w:sz w:val="32"/>
          <w:szCs w:val="32"/>
        </w:rPr>
        <w:t>第六十八条　</w:t>
      </w:r>
      <w:r>
        <w:rPr>
          <w:rFonts w:ascii="Times New Roman" w:hAnsi="Times New Roman" w:eastAsia="仿宋_GB2312" w:cs="Times New Roman"/>
          <w:sz w:val="32"/>
          <w:szCs w:val="32"/>
        </w:rPr>
        <w:t>本条例自2002年2月1日起施行。1996年6月19日国务院发布的《电影管理条例》同时废止。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D3C4224"/>
    <w:rsid w:val="0D610029"/>
    <w:rsid w:val="0D88679D"/>
    <w:rsid w:val="0DFE10B9"/>
    <w:rsid w:val="107A4DEE"/>
    <w:rsid w:val="10996E64"/>
    <w:rsid w:val="10A47D69"/>
    <w:rsid w:val="11366EEC"/>
    <w:rsid w:val="12146020"/>
    <w:rsid w:val="12C10B30"/>
    <w:rsid w:val="134A1994"/>
    <w:rsid w:val="136642BB"/>
    <w:rsid w:val="142327B5"/>
    <w:rsid w:val="14484CDF"/>
    <w:rsid w:val="155E2CB3"/>
    <w:rsid w:val="157124FD"/>
    <w:rsid w:val="15B17054"/>
    <w:rsid w:val="16173655"/>
    <w:rsid w:val="16E85B46"/>
    <w:rsid w:val="174517D7"/>
    <w:rsid w:val="18413C16"/>
    <w:rsid w:val="18971E78"/>
    <w:rsid w:val="198A0A54"/>
    <w:rsid w:val="19DB6C33"/>
    <w:rsid w:val="1ABC528A"/>
    <w:rsid w:val="1BAF2172"/>
    <w:rsid w:val="1C9212F7"/>
    <w:rsid w:val="1D721751"/>
    <w:rsid w:val="1DA140F8"/>
    <w:rsid w:val="1FE16FBA"/>
    <w:rsid w:val="2096095A"/>
    <w:rsid w:val="20D86240"/>
    <w:rsid w:val="21CE0F2E"/>
    <w:rsid w:val="221D0BEA"/>
    <w:rsid w:val="22DD4281"/>
    <w:rsid w:val="253620CC"/>
    <w:rsid w:val="25981EEB"/>
    <w:rsid w:val="25BF3D61"/>
    <w:rsid w:val="25F044FF"/>
    <w:rsid w:val="26A760E3"/>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01566E4"/>
    <w:rsid w:val="318138A8"/>
    <w:rsid w:val="31F05688"/>
    <w:rsid w:val="320E2B0A"/>
    <w:rsid w:val="32252208"/>
    <w:rsid w:val="3242780E"/>
    <w:rsid w:val="330D4027"/>
    <w:rsid w:val="3330356C"/>
    <w:rsid w:val="33CF5811"/>
    <w:rsid w:val="34031BBE"/>
    <w:rsid w:val="349C60FB"/>
    <w:rsid w:val="35095248"/>
    <w:rsid w:val="355560D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3FC97A54"/>
    <w:rsid w:val="40226A0B"/>
    <w:rsid w:val="40C1378F"/>
    <w:rsid w:val="40DC5AC3"/>
    <w:rsid w:val="40F66CF8"/>
    <w:rsid w:val="40FE47B4"/>
    <w:rsid w:val="41B857FD"/>
    <w:rsid w:val="429465D8"/>
    <w:rsid w:val="431B4937"/>
    <w:rsid w:val="434336CE"/>
    <w:rsid w:val="4361706F"/>
    <w:rsid w:val="43CA1521"/>
    <w:rsid w:val="43D46F84"/>
    <w:rsid w:val="444B0E8A"/>
    <w:rsid w:val="45866A2B"/>
    <w:rsid w:val="46D80A88"/>
    <w:rsid w:val="46EE0064"/>
    <w:rsid w:val="47793996"/>
    <w:rsid w:val="47A250A3"/>
    <w:rsid w:val="48AC4D69"/>
    <w:rsid w:val="494B3B16"/>
    <w:rsid w:val="49C224BB"/>
    <w:rsid w:val="4A4F5FBC"/>
    <w:rsid w:val="4A732A37"/>
    <w:rsid w:val="4B2E2D61"/>
    <w:rsid w:val="4D7C1855"/>
    <w:rsid w:val="4DC87E21"/>
    <w:rsid w:val="4E4E7955"/>
    <w:rsid w:val="4E6A2FDF"/>
    <w:rsid w:val="4EDF3D2B"/>
    <w:rsid w:val="4EED79F5"/>
    <w:rsid w:val="50065D40"/>
    <w:rsid w:val="5080370D"/>
    <w:rsid w:val="50B40A30"/>
    <w:rsid w:val="512A1D93"/>
    <w:rsid w:val="5146198F"/>
    <w:rsid w:val="51CC3BA9"/>
    <w:rsid w:val="51F44E31"/>
    <w:rsid w:val="523F45D1"/>
    <w:rsid w:val="524F6E89"/>
    <w:rsid w:val="52695AB4"/>
    <w:rsid w:val="529D4C7B"/>
    <w:rsid w:val="53BF5C69"/>
    <w:rsid w:val="53DA0A43"/>
    <w:rsid w:val="54031803"/>
    <w:rsid w:val="54942BB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9B5193"/>
    <w:rsid w:val="62F60DE0"/>
    <w:rsid w:val="63DD0DD3"/>
    <w:rsid w:val="641F5EE8"/>
    <w:rsid w:val="649C0E8F"/>
    <w:rsid w:val="65152017"/>
    <w:rsid w:val="65532802"/>
    <w:rsid w:val="65BF6566"/>
    <w:rsid w:val="665D25F4"/>
    <w:rsid w:val="66E50FB1"/>
    <w:rsid w:val="674048E2"/>
    <w:rsid w:val="67D71794"/>
    <w:rsid w:val="68426F20"/>
    <w:rsid w:val="68715924"/>
    <w:rsid w:val="6A403C00"/>
    <w:rsid w:val="6B4C7D1B"/>
    <w:rsid w:val="6C267EB4"/>
    <w:rsid w:val="6CD653AF"/>
    <w:rsid w:val="6D1363D3"/>
    <w:rsid w:val="6D15429C"/>
    <w:rsid w:val="6D614426"/>
    <w:rsid w:val="6DA577A5"/>
    <w:rsid w:val="6DB8609B"/>
    <w:rsid w:val="6DB87D30"/>
    <w:rsid w:val="6E804287"/>
    <w:rsid w:val="6EB30283"/>
    <w:rsid w:val="6F605325"/>
    <w:rsid w:val="6FFB0FC6"/>
    <w:rsid w:val="70817970"/>
    <w:rsid w:val="712B5699"/>
    <w:rsid w:val="72A30A90"/>
    <w:rsid w:val="72AE5309"/>
    <w:rsid w:val="72C042BE"/>
    <w:rsid w:val="735A6A5C"/>
    <w:rsid w:val="746D1278"/>
    <w:rsid w:val="762C29D0"/>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2</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2019-06-10T13:31:32Z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