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</w:t>
      </w:r>
      <w:bookmarkStart w:name="_GoBack" w:id="0"/>
      <w:bookmarkEnd w:id="0"/>
      <w:r>
        <w:rPr>
          <w:rFonts w:hint="eastAsia" w:ascii="Times New Roman" w:hAnsi="Times New Roman" w:eastAsia="宋体" w:cs="宋体"/>
          <w:kern w:val="0"/>
          <w:sz w:val="44"/>
          <w:szCs w:val="44"/>
        </w:rPr>
        <w:t>刑法修正案（二）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kern w:val="0"/>
          <w:szCs w:val="32"/>
        </w:rPr>
        <w:t>2001年8月31日第九届全国人民代表大会常务委员会第二十三次会议通过</w:t>
      </w:r>
      <w:r>
        <w:rPr>
          <w:rFonts w:hint="eastAsia" w:ascii="Times New Roman" w:hAnsi="Times New Roman" w:eastAsia="楷体_GB2312" w:cs="楷体_GB2312"/>
          <w:kern w:val="0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为了惩治毁林开垦和乱占滥用林地的犯罪，切实保护森林资源，将刑法第三百四十二条修改为：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“违反土地管理法规，非法占用耕地、林地等农用地，改变被占用土地用途，数量较大，造成耕地、林地等农用地大量毁坏的，处五年以下有期徒刑或者拘役，并处或者单处罚金。”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本修正案自公布之日起施行。</w:t>
      </w:r>
    </w:p>
    <w:sectPr>
      <w:headerReference w:type="default" r:id="rId3"/>
      <w:footerReference w:type="default" r:id="rId4"/>
      <w:pgSz w:w="11850" w:h="16783"/>
      <w:pgMar w:top="2098" w:right="1417" w:bottom="1928" w:left="1587" w:header="851" w:footer="1253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8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2AFD19A3"/>
    <w:rsid w:val="3258761C"/>
    <w:rsid w:val="44BC0EEC"/>
    <w:rsid w:val="482A39F4"/>
    <w:rsid w:val="56755F92"/>
    <w:rsid w:val="5AC24E13"/>
    <w:rsid w:val="60C279E3"/>
    <w:rsid w:val="653A70E2"/>
    <w:rsid w:val="6AD11D4E"/>
    <w:rsid w:val="720829C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9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2018-11-27T08:55:04Z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