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textAlignment w:val="baseline"/>
        <w:rPr>
          <w:rFonts w:ascii="宋体" w:hAnsi="宋体" w:cs="Arial"/>
          <w:b/>
          <w:kern w:val="0"/>
          <w:sz w:val="44"/>
          <w:szCs w:val="44"/>
        </w:rPr>
      </w:pPr>
      <w:r>
        <w:rPr>
          <w:rFonts w:ascii="宋体" w:hAnsi="宋体" w:cs="Arial"/>
          <w:b/>
          <w:kern w:val="0"/>
          <w:sz w:val="44"/>
          <w:szCs w:val="44"/>
        </w:rPr>
        <w:t>深圳国际仲裁院</w:t>
      </w:r>
      <w:bookmarkStart w:id="0" w:name="sort1_zhang_1"/>
      <w:bookmarkEnd w:id="0"/>
      <w:r>
        <w:rPr>
          <w:rFonts w:hint="eastAsia" w:ascii="宋体" w:hAnsi="宋体" w:cs="Arial"/>
          <w:b/>
          <w:kern w:val="0"/>
          <w:sz w:val="44"/>
          <w:szCs w:val="44"/>
        </w:rPr>
        <w:t>条例</w:t>
      </w:r>
    </w:p>
    <w:p>
      <w:pPr>
        <w:spacing w:beforeLines="50" w:line="520" w:lineRule="exact"/>
        <w:jc w:val="center"/>
        <w:rPr>
          <w:rFonts w:ascii="楷体_GB2312" w:eastAsia="楷体_GB2312"/>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20</w:t>
      </w:r>
      <w:r>
        <w:rPr>
          <w:rFonts w:hint="eastAsia" w:ascii="楷体_GB2312" w:eastAsia="楷体_GB2312" w:cs="楷体_GB2312"/>
          <w:color w:val="000000"/>
          <w:sz w:val="32"/>
          <w:szCs w:val="32"/>
        </w:rPr>
        <w:t>20年8月26日深圳市第六届人民代表大会</w:t>
      </w:r>
    </w:p>
    <w:p>
      <w:pPr>
        <w:spacing w:line="520" w:lineRule="exact"/>
        <w:jc w:val="center"/>
        <w:rPr>
          <w:rFonts w:ascii="楷体_GB2312" w:eastAsia="楷体_GB2312"/>
          <w:color w:val="000000"/>
          <w:sz w:val="32"/>
          <w:szCs w:val="32"/>
        </w:rPr>
      </w:pPr>
      <w:r>
        <w:rPr>
          <w:rFonts w:hint="eastAsia" w:ascii="楷体_GB2312" w:eastAsia="楷体_GB2312" w:cs="楷体_GB2312"/>
          <w:color w:val="000000"/>
          <w:sz w:val="32"/>
          <w:szCs w:val="32"/>
        </w:rPr>
        <w:t>常务委员会第四十四次会议通过）</w:t>
      </w:r>
    </w:p>
    <w:p>
      <w:pPr>
        <w:spacing w:line="560" w:lineRule="exact"/>
        <w:outlineLvl w:val="0"/>
        <w:rPr>
          <w:rFonts w:ascii="楷体_GB2312" w:hAnsi="楷体_GB2312" w:eastAsia="楷体_GB2312"/>
          <w:sz w:val="32"/>
          <w:szCs w:val="36"/>
        </w:rPr>
      </w:pP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560" w:lineRule="exact"/>
        <w:jc w:val="center"/>
        <w:rPr>
          <w:rFonts w:ascii="楷体_GB2312" w:hAnsi="楷体_GB2312" w:eastAsia="楷体_GB2312" w:cs="楷体_GB2312"/>
          <w:sz w:val="32"/>
          <w:szCs w:val="32"/>
        </w:rPr>
      </w:pPr>
    </w:p>
    <w:p>
      <w:pPr>
        <w:spacing w:line="56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第二章  理事会</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第三章  执行机构</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第四章  规则与名册</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第五章  财务和人力资源管理</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第六章  监督机制</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第七章  附则</w:t>
      </w:r>
    </w:p>
    <w:p>
      <w:pPr>
        <w:widowControl/>
        <w:shd w:val="clear" w:color="auto" w:fill="FFFFFF"/>
        <w:spacing w:line="560" w:lineRule="exact"/>
        <w:jc w:val="center"/>
        <w:textAlignment w:val="baseline"/>
        <w:rPr>
          <w:rFonts w:ascii="宋体" w:hAnsi="宋体" w:cs="Arial"/>
          <w:kern w:val="0"/>
          <w:sz w:val="32"/>
          <w:szCs w:val="32"/>
        </w:rPr>
      </w:pPr>
    </w:p>
    <w:p>
      <w:pPr>
        <w:widowControl/>
        <w:shd w:val="clear" w:color="auto" w:fill="FFFFFF"/>
        <w:spacing w:line="560" w:lineRule="exact"/>
        <w:jc w:val="center"/>
        <w:textAlignment w:val="baseline"/>
        <w:rPr>
          <w:rFonts w:ascii="黑体" w:hAnsi="黑体" w:eastAsia="黑体" w:cs="Arial"/>
          <w:bCs/>
          <w:kern w:val="0"/>
          <w:sz w:val="32"/>
          <w:szCs w:val="32"/>
        </w:rPr>
      </w:pPr>
      <w:r>
        <w:rPr>
          <w:rFonts w:ascii="黑体" w:hAnsi="黑体" w:eastAsia="黑体" w:cs="Arial"/>
          <w:bCs/>
          <w:kern w:val="0"/>
          <w:sz w:val="32"/>
          <w:szCs w:val="32"/>
        </w:rPr>
        <w:t>第一章　总　　则</w:t>
      </w:r>
    </w:p>
    <w:p>
      <w:pPr>
        <w:widowControl/>
        <w:shd w:val="clear" w:color="auto" w:fill="FFFFFF"/>
        <w:spacing w:line="560" w:lineRule="exact"/>
        <w:textAlignment w:val="baseline"/>
        <w:rPr>
          <w:rFonts w:ascii="宋体" w:hAnsi="宋体" w:cs="Arial"/>
          <w:b/>
          <w:bCs/>
          <w:kern w:val="0"/>
          <w:sz w:val="32"/>
          <w:szCs w:val="32"/>
        </w:rPr>
      </w:pPr>
      <w:bookmarkStart w:id="1" w:name="tiao_1"/>
      <w:bookmarkEnd w:id="1"/>
      <w:r>
        <w:rPr>
          <w:rFonts w:ascii="宋体" w:hAnsi="宋体"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第一条</w:t>
      </w:r>
      <w:bookmarkStart w:id="2" w:name="tiao_1_kuan_1"/>
      <w:bookmarkEnd w:id="2"/>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为了规范深圳国际仲裁院的机构运作，保障其独立、公正、高效解决商事争议，维护当事人的合法权益，根据《中华人民共和国仲裁法》和有关法律、行政法规的基本原则，制定本条例。</w:t>
      </w:r>
    </w:p>
    <w:p>
      <w:pPr>
        <w:widowControl/>
        <w:shd w:val="clear" w:color="auto" w:fill="FFFFFF"/>
        <w:spacing w:line="560" w:lineRule="exact"/>
        <w:textAlignment w:val="baseline"/>
        <w:rPr>
          <w:rFonts w:ascii="仿宋_GB2312" w:hAnsi="宋体" w:eastAsia="仿宋_GB2312" w:cs="Arial"/>
          <w:kern w:val="0"/>
          <w:sz w:val="32"/>
          <w:szCs w:val="32"/>
        </w:rPr>
      </w:pPr>
      <w:bookmarkStart w:id="3" w:name="tiao_2"/>
      <w:bookmarkEnd w:id="3"/>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第二条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深圳国际仲裁院（以下简称仲裁院）由深圳市人民政府（以下简称市人民政府）依法组建，履行《中华人民共和国仲裁法》规定的仲裁委员会职责，按照本条例进行管理和运作。</w:t>
      </w:r>
    </w:p>
    <w:p>
      <w:pPr>
        <w:widowControl/>
        <w:shd w:val="clear" w:color="auto" w:fill="FFFFFF"/>
        <w:spacing w:line="560" w:lineRule="exact"/>
        <w:textAlignment w:val="baseline"/>
        <w:rPr>
          <w:rFonts w:ascii="仿宋_GB2312" w:hAnsi="宋体" w:eastAsia="仿宋_GB2312" w:cs="Arial"/>
          <w:kern w:val="0"/>
          <w:sz w:val="32"/>
          <w:szCs w:val="32"/>
        </w:rPr>
      </w:pPr>
      <w:bookmarkStart w:id="4" w:name="tiao_2_kuan_2"/>
      <w:bookmarkEnd w:id="4"/>
      <w:r>
        <w:rPr>
          <w:rFonts w:hint="eastAsia" w:ascii="仿宋_GB2312" w:hAnsi="宋体" w:eastAsia="仿宋_GB2312" w:cs="Arial"/>
          <w:kern w:val="0"/>
          <w:sz w:val="32"/>
          <w:szCs w:val="32"/>
        </w:rPr>
        <w:t>　　仲裁院同时使用华南国际经济贸易仲裁委员会、深圳仲裁委员会的名称。</w:t>
      </w:r>
    </w:p>
    <w:p>
      <w:pPr>
        <w:widowControl/>
        <w:shd w:val="clear" w:color="auto" w:fill="FFFFFF"/>
        <w:spacing w:line="560" w:lineRule="exact"/>
        <w:textAlignment w:val="baseline"/>
        <w:rPr>
          <w:rFonts w:ascii="仿宋_GB2312" w:hAnsi="宋体" w:eastAsia="仿宋_GB2312" w:cs="Arial"/>
          <w:kern w:val="0"/>
          <w:sz w:val="32"/>
          <w:szCs w:val="32"/>
        </w:rPr>
      </w:pPr>
      <w:bookmarkStart w:id="5" w:name="tiao_3"/>
      <w:bookmarkEnd w:id="5"/>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第三条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仲裁院是不以营利为目的的法定机构。</w:t>
      </w:r>
    </w:p>
    <w:p>
      <w:pPr>
        <w:widowControl/>
        <w:shd w:val="clear" w:color="auto" w:fill="FFFFFF"/>
        <w:spacing w:line="560" w:lineRule="exact"/>
        <w:ind w:firstLine="646"/>
        <w:textAlignment w:val="baseline"/>
        <w:rPr>
          <w:rFonts w:ascii="仿宋_GB2312" w:hAnsi="宋体" w:eastAsia="仿宋_GB2312" w:cs="Arial"/>
          <w:kern w:val="0"/>
          <w:sz w:val="32"/>
          <w:szCs w:val="32"/>
        </w:rPr>
      </w:pPr>
      <w:bookmarkStart w:id="6" w:name="tiao_3_kuan_2"/>
      <w:bookmarkEnd w:id="6"/>
      <w:r>
        <w:rPr>
          <w:rFonts w:hint="eastAsia" w:ascii="仿宋_GB2312" w:hAnsi="宋体" w:eastAsia="仿宋_GB2312" w:cs="Arial"/>
          <w:kern w:val="0"/>
          <w:sz w:val="32"/>
          <w:szCs w:val="32"/>
        </w:rPr>
        <w:t>仲裁院实行以理事会为核心，决策、执行、监督有机统一的法人治理机制。</w:t>
      </w:r>
    </w:p>
    <w:p>
      <w:pPr>
        <w:widowControl/>
        <w:shd w:val="clear" w:color="auto" w:fill="FFFFFF"/>
        <w:spacing w:line="560" w:lineRule="exact"/>
        <w:ind w:firstLine="646"/>
        <w:textAlignment w:val="baseline"/>
        <w:rPr>
          <w:rFonts w:ascii="仿宋_GB2312" w:hAnsi="黑体" w:eastAsia="仿宋_GB2312" w:cs="Arial"/>
          <w:bCs/>
          <w:kern w:val="0"/>
          <w:sz w:val="32"/>
          <w:szCs w:val="32"/>
        </w:rPr>
      </w:pPr>
      <w:r>
        <w:rPr>
          <w:rFonts w:hint="eastAsia" w:ascii="黑体" w:hAnsi="黑体" w:eastAsia="黑体" w:cs="Arial"/>
          <w:bCs/>
          <w:kern w:val="0"/>
          <w:sz w:val="32"/>
          <w:szCs w:val="32"/>
        </w:rPr>
        <w:t>第四条</w:t>
      </w:r>
      <w:r>
        <w:rPr>
          <w:rFonts w:hint="eastAsia" w:ascii="仿宋_GB2312" w:hAnsi="黑体" w:eastAsia="仿宋_GB2312" w:cs="Arial"/>
          <w:bCs/>
          <w:kern w:val="0"/>
          <w:sz w:val="32"/>
          <w:szCs w:val="32"/>
        </w:rPr>
        <w:t xml:space="preserve">  仲裁院独立于行政机关。</w:t>
      </w:r>
    </w:p>
    <w:p>
      <w:pPr>
        <w:widowControl/>
        <w:shd w:val="clear" w:color="auto" w:fill="FFFFFF"/>
        <w:spacing w:line="560" w:lineRule="exact"/>
        <w:ind w:firstLine="646"/>
        <w:textAlignment w:val="baseline"/>
        <w:rPr>
          <w:rFonts w:ascii="仿宋_GB2312" w:hAnsi="黑体" w:eastAsia="仿宋_GB2312" w:cs="Arial"/>
          <w:bCs/>
          <w:kern w:val="0"/>
          <w:sz w:val="32"/>
          <w:szCs w:val="32"/>
        </w:rPr>
      </w:pPr>
      <w:r>
        <w:rPr>
          <w:rFonts w:hint="eastAsia" w:ascii="仿宋_GB2312" w:hAnsi="黑体" w:eastAsia="仿宋_GB2312" w:cs="Arial"/>
          <w:bCs/>
          <w:kern w:val="0"/>
          <w:sz w:val="32"/>
          <w:szCs w:val="32"/>
        </w:rPr>
        <w:t>仲裁依法独立进行，不受行政机关、社会团体和个人的干涉。</w:t>
      </w:r>
    </w:p>
    <w:p>
      <w:pPr>
        <w:widowControl/>
        <w:shd w:val="clear" w:color="auto" w:fill="FFFFFF"/>
        <w:spacing w:line="560" w:lineRule="exact"/>
        <w:ind w:firstLine="640" w:firstLineChars="200"/>
        <w:textAlignment w:val="baseline"/>
        <w:rPr>
          <w:rFonts w:ascii="仿宋_GB2312" w:hAnsi="黑体" w:eastAsia="仿宋_GB2312" w:cs="Arial"/>
          <w:bCs/>
          <w:kern w:val="0"/>
          <w:sz w:val="32"/>
          <w:szCs w:val="32"/>
        </w:rPr>
      </w:pPr>
      <w:bookmarkStart w:id="7" w:name="tiao_4"/>
      <w:bookmarkEnd w:id="7"/>
      <w:r>
        <w:rPr>
          <w:rFonts w:hint="eastAsia" w:ascii="黑体" w:hAnsi="黑体" w:eastAsia="黑体" w:cs="Arial"/>
          <w:bCs/>
          <w:kern w:val="0"/>
          <w:sz w:val="32"/>
          <w:szCs w:val="32"/>
        </w:rPr>
        <w:t>第五条</w:t>
      </w:r>
      <w:bookmarkStart w:id="8" w:name="tiao_4_kuan_2"/>
      <w:bookmarkEnd w:id="8"/>
      <w:r>
        <w:rPr>
          <w:rFonts w:hint="eastAsia" w:ascii="仿宋_GB2312" w:hAnsi="黑体" w:eastAsia="仿宋_GB2312" w:cs="Arial"/>
          <w:bCs/>
          <w:kern w:val="0"/>
          <w:sz w:val="32"/>
          <w:szCs w:val="32"/>
        </w:rPr>
        <w:t xml:space="preserve">  仲裁院可以采取仲裁、调解、谈判促进、专家评审以及当事人约定或者请求的其他与仲裁有机衔接的方式，解决</w:t>
      </w:r>
      <w:r>
        <w:rPr>
          <w:rFonts w:hint="eastAsia" w:ascii="仿宋_GB2312" w:hAnsi="宋体" w:eastAsia="仿宋_GB2312" w:cs="Arial"/>
          <w:kern w:val="0"/>
          <w:sz w:val="32"/>
          <w:szCs w:val="32"/>
        </w:rPr>
        <w:t>境内外自然人、法人和其他组织之间的合同纠纷和其他财产权益纠</w:t>
      </w:r>
      <w:r>
        <w:rPr>
          <w:rFonts w:hint="eastAsia" w:ascii="仿宋_GB2312" w:hAnsi="黑体" w:eastAsia="仿宋_GB2312" w:cs="Arial"/>
          <w:bCs/>
          <w:kern w:val="0"/>
          <w:sz w:val="32"/>
          <w:szCs w:val="32"/>
        </w:rPr>
        <w:t>纷。</w:t>
      </w:r>
    </w:p>
    <w:p>
      <w:pPr>
        <w:pStyle w:val="2"/>
        <w:spacing w:line="560" w:lineRule="exact"/>
        <w:ind w:firstLine="640" w:firstLineChars="200"/>
        <w:jc w:val="both"/>
        <w:rPr>
          <w:rFonts w:ascii="仿宋_GB2312" w:hAnsi="黑体" w:eastAsia="仿宋_GB2312" w:cs="Arial"/>
          <w:b w:val="0"/>
          <w:kern w:val="0"/>
          <w:sz w:val="32"/>
          <w:szCs w:val="32"/>
        </w:rPr>
      </w:pPr>
      <w:r>
        <w:rPr>
          <w:rFonts w:hint="eastAsia" w:ascii="仿宋_GB2312" w:hAnsi="黑体" w:eastAsia="仿宋_GB2312" w:cs="Arial"/>
          <w:b w:val="0"/>
          <w:kern w:val="0"/>
          <w:sz w:val="32"/>
          <w:szCs w:val="32"/>
        </w:rPr>
        <w:t>仲裁院应当积极探索国际投资纠纷仲裁解决机制。</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第六条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仲裁院住所设在前海深港现代服务业合作区，作为深圳经济特区开展国际仲裁合作的平台。</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仲裁院应当加强与港澳仲裁机构以及其他境外仲裁机构、相关国际组织的交流合作，创新国际商事纠纷解决机制，推动建设粤港澳大湾区国际仲裁中心。</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仲裁院可以在境外设立分支机构或者庭审中心。</w:t>
      </w:r>
    </w:p>
    <w:p>
      <w:pPr>
        <w:widowControl/>
        <w:shd w:val="clear" w:color="auto" w:fill="FFFFFF"/>
        <w:spacing w:line="560" w:lineRule="exact"/>
        <w:ind w:firstLine="66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第七条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仲裁院应当充分利用互联网、大数据、人工智能等信息技术，建设智慧仲裁，为当事人提供高效、便捷的纠纷解决服务。</w:t>
      </w:r>
    </w:p>
    <w:p>
      <w:pPr>
        <w:widowControl/>
        <w:shd w:val="clear" w:color="auto" w:fill="FFFFFF"/>
        <w:spacing w:line="560" w:lineRule="exact"/>
        <w:textAlignment w:val="baseline"/>
        <w:rPr>
          <w:rFonts w:ascii="仿宋_GB2312" w:hAnsi="宋体" w:eastAsia="仿宋_GB2312" w:cs="Arial"/>
          <w:kern w:val="0"/>
          <w:sz w:val="32"/>
          <w:szCs w:val="32"/>
        </w:rPr>
      </w:pPr>
    </w:p>
    <w:p>
      <w:pPr>
        <w:widowControl/>
        <w:shd w:val="clear" w:color="auto" w:fill="FFFFFF"/>
        <w:spacing w:line="560" w:lineRule="exact"/>
        <w:jc w:val="center"/>
        <w:textAlignment w:val="baseline"/>
        <w:rPr>
          <w:rFonts w:ascii="黑体" w:hAnsi="黑体" w:eastAsia="黑体" w:cs="Arial"/>
          <w:bCs/>
          <w:kern w:val="0"/>
          <w:sz w:val="32"/>
          <w:szCs w:val="32"/>
        </w:rPr>
      </w:pPr>
      <w:bookmarkStart w:id="9" w:name="sort2_zhang_2"/>
      <w:bookmarkEnd w:id="9"/>
      <w:r>
        <w:rPr>
          <w:rFonts w:hint="eastAsia" w:ascii="黑体" w:hAnsi="黑体" w:eastAsia="黑体" w:cs="Arial"/>
          <w:bCs/>
          <w:kern w:val="0"/>
          <w:sz w:val="32"/>
          <w:szCs w:val="32"/>
        </w:rPr>
        <w:t>第二章　理事会</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10" w:name="tiao_5"/>
      <w:bookmarkEnd w:id="10"/>
      <w:r>
        <w:rPr>
          <w:rFonts w:hint="eastAsia" w:ascii="仿宋_GB2312" w:hAnsi="宋体" w:eastAsia="仿宋_GB2312"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八</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仲裁院设立理事会，作为决策机构。</w:t>
      </w:r>
    </w:p>
    <w:p>
      <w:pPr>
        <w:widowControl/>
        <w:shd w:val="clear" w:color="auto" w:fill="FFFFFF"/>
        <w:spacing w:line="560" w:lineRule="exact"/>
        <w:textAlignment w:val="baseline"/>
        <w:rPr>
          <w:rFonts w:ascii="仿宋_GB2312" w:hAnsi="宋体" w:eastAsia="仿宋_GB2312" w:cs="Arial"/>
          <w:kern w:val="0"/>
          <w:sz w:val="32"/>
          <w:szCs w:val="32"/>
        </w:rPr>
      </w:pPr>
      <w:bookmarkStart w:id="11" w:name="tiao_6"/>
      <w:bookmarkEnd w:id="11"/>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九</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理事会由十一至十五名理事组成。理事会设理事长一名，副理事长二至四名。</w:t>
      </w:r>
    </w:p>
    <w:p>
      <w:pPr>
        <w:widowControl/>
        <w:shd w:val="clear" w:color="auto" w:fill="FFFFFF"/>
        <w:spacing w:line="560" w:lineRule="exact"/>
        <w:textAlignment w:val="baseline"/>
        <w:rPr>
          <w:rFonts w:ascii="仿宋_GB2312" w:hAnsi="宋体" w:eastAsia="仿宋_GB2312" w:cs="Arial"/>
          <w:kern w:val="0"/>
          <w:sz w:val="32"/>
          <w:szCs w:val="32"/>
        </w:rPr>
      </w:pPr>
      <w:bookmarkStart w:id="12" w:name="tiao_6_kuan_2"/>
      <w:bookmarkEnd w:id="12"/>
      <w:r>
        <w:rPr>
          <w:rFonts w:hint="eastAsia" w:ascii="仿宋_GB2312" w:hAnsi="宋体" w:eastAsia="仿宋_GB2312" w:cs="Arial"/>
          <w:kern w:val="0"/>
          <w:sz w:val="32"/>
          <w:szCs w:val="32"/>
        </w:rPr>
        <w:t>　　理事由境内外法律界、工商界和其他相关领域的知名人士担任，其中来自香港特别行政区、澳门特别行政区以及其他境外的人士不少于理事总人数的三分之一。</w:t>
      </w:r>
    </w:p>
    <w:p>
      <w:pPr>
        <w:widowControl/>
        <w:shd w:val="clear" w:color="auto" w:fill="FFFFFF"/>
        <w:spacing w:line="560" w:lineRule="exact"/>
        <w:ind w:firstLine="660"/>
        <w:textAlignment w:val="baseline"/>
        <w:rPr>
          <w:rFonts w:ascii="仿宋_GB2312" w:hAnsi="宋体" w:eastAsia="仿宋_GB2312" w:cs="Arial"/>
          <w:kern w:val="0"/>
          <w:sz w:val="32"/>
          <w:szCs w:val="32"/>
        </w:rPr>
      </w:pPr>
      <w:bookmarkStart w:id="13" w:name="tiao_7"/>
      <w:bookmarkEnd w:id="13"/>
      <w:r>
        <w:rPr>
          <w:rFonts w:hint="eastAsia" w:ascii="黑体" w:hAnsi="黑体" w:eastAsia="黑体" w:cs="Arial"/>
          <w:bCs/>
          <w:kern w:val="0"/>
          <w:sz w:val="32"/>
          <w:szCs w:val="32"/>
        </w:rPr>
        <w:t>第</w:t>
      </w:r>
      <w:r>
        <w:rPr>
          <w:rFonts w:hint="eastAsia" w:ascii="黑体" w:hAnsi="黑体" w:eastAsia="黑体" w:cs="黑体"/>
          <w:bCs/>
          <w:kern w:val="0"/>
          <w:sz w:val="32"/>
          <w:szCs w:val="32"/>
        </w:rPr>
        <w:t>十</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理事长、副理事长、理事由市人民政府聘任。</w:t>
      </w:r>
    </w:p>
    <w:p>
      <w:pPr>
        <w:widowControl/>
        <w:shd w:val="clear" w:color="auto" w:fill="FFFFFF"/>
        <w:spacing w:line="560" w:lineRule="exact"/>
        <w:ind w:firstLine="66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理事会每届任期五年，理事会成员期满可以连任。</w:t>
      </w:r>
    </w:p>
    <w:p>
      <w:pPr>
        <w:pStyle w:val="2"/>
        <w:spacing w:line="560" w:lineRule="exact"/>
        <w:ind w:firstLine="640" w:firstLineChars="200"/>
        <w:jc w:val="left"/>
        <w:rPr>
          <w:rFonts w:ascii="仿宋_GB2312" w:hAnsi="宋体" w:eastAsia="仿宋_GB2312" w:cs="Arial"/>
          <w:b w:val="0"/>
          <w:bCs w:val="0"/>
          <w:kern w:val="0"/>
          <w:sz w:val="32"/>
          <w:szCs w:val="32"/>
        </w:rPr>
      </w:pPr>
      <w:r>
        <w:rPr>
          <w:rFonts w:hint="eastAsia" w:ascii="仿宋_GB2312" w:hAnsi="宋体" w:eastAsia="仿宋_GB2312" w:cs="Arial"/>
          <w:b w:val="0"/>
          <w:bCs w:val="0"/>
          <w:kern w:val="0"/>
          <w:sz w:val="32"/>
          <w:szCs w:val="32"/>
        </w:rPr>
        <w:t>理事会成员出现不能履职的情形时，市人民政府可以解聘。</w:t>
      </w:r>
    </w:p>
    <w:p>
      <w:pPr>
        <w:widowControl/>
        <w:shd w:val="clear" w:color="auto" w:fill="FFFFFF"/>
        <w:spacing w:line="560" w:lineRule="exact"/>
        <w:textAlignment w:val="baseline"/>
        <w:rPr>
          <w:rFonts w:ascii="仿宋_GB2312" w:hAnsi="宋体" w:eastAsia="仿宋_GB2312" w:cs="Arial"/>
          <w:kern w:val="0"/>
          <w:sz w:val="32"/>
          <w:szCs w:val="32"/>
        </w:rPr>
      </w:pPr>
      <w:bookmarkStart w:id="14" w:name="tiao_8"/>
      <w:bookmarkEnd w:id="14"/>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十一</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理事会履行下列职责：</w:t>
      </w:r>
    </w:p>
    <w:p>
      <w:pPr>
        <w:widowControl/>
        <w:shd w:val="clear" w:color="auto" w:fill="FFFFFF"/>
        <w:spacing w:line="560" w:lineRule="exact"/>
        <w:textAlignment w:val="baseline"/>
        <w:rPr>
          <w:rFonts w:ascii="仿宋_GB2312" w:hAnsi="宋体" w:eastAsia="仿宋_GB2312" w:cs="Arial"/>
          <w:kern w:val="0"/>
          <w:sz w:val="32"/>
          <w:szCs w:val="32"/>
        </w:rPr>
      </w:pPr>
      <w:bookmarkStart w:id="15" w:name="tiao_8_kuan_1_xiang_1"/>
      <w:bookmarkEnd w:id="15"/>
      <w:r>
        <w:rPr>
          <w:rFonts w:hint="eastAsia" w:ascii="仿宋_GB2312" w:hAnsi="宋体" w:eastAsia="仿宋_GB2312" w:cs="Arial"/>
          <w:kern w:val="0"/>
          <w:sz w:val="32"/>
          <w:szCs w:val="32"/>
        </w:rPr>
        <w:t>　　（一）审定和修改仲裁院章程、理事会议事规则、仲裁规则、调解规则以及其他争议解决规则；</w:t>
      </w:r>
    </w:p>
    <w:p>
      <w:pPr>
        <w:widowControl/>
        <w:shd w:val="clear" w:color="auto" w:fill="FFFFFF"/>
        <w:spacing w:line="560" w:lineRule="exact"/>
        <w:textAlignment w:val="baseline"/>
        <w:rPr>
          <w:rFonts w:ascii="仿宋_GB2312" w:hAnsi="宋体" w:eastAsia="仿宋_GB2312" w:cs="Arial"/>
          <w:kern w:val="0"/>
          <w:sz w:val="32"/>
          <w:szCs w:val="32"/>
        </w:rPr>
      </w:pPr>
      <w:bookmarkStart w:id="16" w:name="tiao_8_kuan_1_xiang_2"/>
      <w:bookmarkEnd w:id="16"/>
      <w:r>
        <w:rPr>
          <w:rFonts w:hint="eastAsia" w:ascii="仿宋_GB2312" w:hAnsi="宋体" w:eastAsia="仿宋_GB2312" w:cs="Arial"/>
          <w:kern w:val="0"/>
          <w:sz w:val="32"/>
          <w:szCs w:val="32"/>
        </w:rPr>
        <w:t>　　（二）提出仲裁院院长人选；</w:t>
      </w:r>
    </w:p>
    <w:p>
      <w:pPr>
        <w:widowControl/>
        <w:shd w:val="clear" w:color="auto" w:fill="FFFFFF"/>
        <w:spacing w:line="560" w:lineRule="exact"/>
        <w:textAlignment w:val="baseline"/>
        <w:rPr>
          <w:rFonts w:ascii="仿宋_GB2312" w:hAnsi="宋体" w:eastAsia="仿宋_GB2312" w:cs="Arial"/>
          <w:kern w:val="0"/>
          <w:sz w:val="32"/>
          <w:szCs w:val="32"/>
        </w:rPr>
      </w:pPr>
      <w:bookmarkStart w:id="17" w:name="tiao_8_kuan_1_xiang_3"/>
      <w:bookmarkEnd w:id="17"/>
      <w:r>
        <w:rPr>
          <w:rFonts w:hint="eastAsia" w:ascii="仿宋_GB2312" w:hAnsi="宋体" w:eastAsia="仿宋_GB2312" w:cs="Arial"/>
          <w:kern w:val="0"/>
          <w:sz w:val="32"/>
          <w:szCs w:val="32"/>
        </w:rPr>
        <w:t>　　（三）审定理事会专门委员会的设置、变更和撤销，决定专门委员会的组成人员；</w:t>
      </w:r>
    </w:p>
    <w:p>
      <w:pPr>
        <w:widowControl/>
        <w:shd w:val="clear" w:color="auto" w:fill="FFFFFF"/>
        <w:spacing w:line="560" w:lineRule="exact"/>
        <w:textAlignment w:val="baseline"/>
        <w:rPr>
          <w:rFonts w:ascii="仿宋_GB2312" w:hAnsi="宋体" w:eastAsia="仿宋_GB2312" w:cs="Arial"/>
          <w:kern w:val="0"/>
          <w:sz w:val="32"/>
          <w:szCs w:val="32"/>
        </w:rPr>
      </w:pPr>
      <w:bookmarkStart w:id="18" w:name="tiao_8_kuan_1_xiang_4"/>
      <w:bookmarkEnd w:id="18"/>
      <w:r>
        <w:rPr>
          <w:rFonts w:hint="eastAsia" w:ascii="仿宋_GB2312" w:hAnsi="宋体" w:eastAsia="仿宋_GB2312" w:cs="Arial"/>
          <w:kern w:val="0"/>
          <w:sz w:val="32"/>
          <w:szCs w:val="32"/>
        </w:rPr>
        <w:t>　　（四）审定仲裁员名册，决定仲裁员的聘请和解聘；</w:t>
      </w:r>
    </w:p>
    <w:p>
      <w:pPr>
        <w:widowControl/>
        <w:shd w:val="clear" w:color="auto" w:fill="FFFFFF"/>
        <w:spacing w:line="560" w:lineRule="exact"/>
        <w:textAlignment w:val="baseline"/>
        <w:rPr>
          <w:rFonts w:ascii="仿宋_GB2312" w:hAnsi="宋体" w:eastAsia="仿宋_GB2312" w:cs="Arial"/>
          <w:kern w:val="0"/>
          <w:sz w:val="32"/>
          <w:szCs w:val="32"/>
        </w:rPr>
      </w:pPr>
      <w:bookmarkStart w:id="19" w:name="tiao_8_kuan_1_xiang_5"/>
      <w:bookmarkEnd w:id="19"/>
      <w:r>
        <w:rPr>
          <w:rFonts w:hint="eastAsia" w:ascii="仿宋_GB2312" w:hAnsi="宋体" w:eastAsia="仿宋_GB2312" w:cs="Arial"/>
          <w:kern w:val="0"/>
          <w:sz w:val="32"/>
          <w:szCs w:val="32"/>
        </w:rPr>
        <w:t>　　（五）审定仲裁院年度工作报告和财务预算、决算报告；</w:t>
      </w:r>
    </w:p>
    <w:p>
      <w:pPr>
        <w:widowControl/>
        <w:shd w:val="clear" w:color="auto" w:fill="FFFFFF"/>
        <w:spacing w:line="560" w:lineRule="exact"/>
        <w:textAlignment w:val="baseline"/>
        <w:rPr>
          <w:rFonts w:ascii="仿宋_GB2312" w:hAnsi="宋体" w:eastAsia="仿宋_GB2312" w:cs="Arial"/>
          <w:kern w:val="0"/>
          <w:sz w:val="32"/>
          <w:szCs w:val="32"/>
        </w:rPr>
      </w:pPr>
      <w:bookmarkStart w:id="20" w:name="tiao_8_kuan_1_xiang_6"/>
      <w:bookmarkEnd w:id="20"/>
      <w:r>
        <w:rPr>
          <w:rFonts w:hint="eastAsia" w:ascii="仿宋_GB2312" w:hAnsi="宋体" w:eastAsia="仿宋_GB2312" w:cs="Arial"/>
          <w:kern w:val="0"/>
          <w:sz w:val="32"/>
          <w:szCs w:val="32"/>
        </w:rPr>
        <w:t>　　（六）审定仲裁院内设机构和分支机构的设置和变更方案以及人员规模；</w:t>
      </w:r>
    </w:p>
    <w:p>
      <w:pPr>
        <w:widowControl/>
        <w:shd w:val="clear" w:color="auto" w:fill="FFFFFF"/>
        <w:spacing w:line="560" w:lineRule="exact"/>
        <w:textAlignment w:val="baseline"/>
        <w:rPr>
          <w:rFonts w:ascii="仿宋_GB2312" w:hAnsi="宋体" w:eastAsia="仿宋_GB2312" w:cs="Arial"/>
          <w:kern w:val="0"/>
          <w:sz w:val="32"/>
          <w:szCs w:val="32"/>
        </w:rPr>
      </w:pPr>
      <w:bookmarkStart w:id="21" w:name="tiao_8_kuan_1_xiang_7"/>
      <w:bookmarkEnd w:id="21"/>
      <w:r>
        <w:rPr>
          <w:rFonts w:hint="eastAsia" w:ascii="仿宋_GB2312" w:hAnsi="宋体" w:eastAsia="仿宋_GB2312" w:cs="Arial"/>
          <w:kern w:val="0"/>
          <w:sz w:val="32"/>
          <w:szCs w:val="32"/>
        </w:rPr>
        <w:t>　　（七）制定仲裁员报酬制度、仲裁院工作人员聘用管理和薪酬制度等重要规章制度；</w:t>
      </w:r>
    </w:p>
    <w:p>
      <w:pPr>
        <w:widowControl/>
        <w:shd w:val="clear" w:color="auto" w:fill="FFFFFF"/>
        <w:spacing w:line="560" w:lineRule="exact"/>
        <w:textAlignment w:val="baseline"/>
        <w:rPr>
          <w:rFonts w:ascii="仿宋_GB2312" w:hAnsi="宋体" w:eastAsia="仿宋_GB2312" w:cs="Arial"/>
          <w:kern w:val="0"/>
          <w:sz w:val="32"/>
          <w:szCs w:val="32"/>
        </w:rPr>
      </w:pPr>
      <w:bookmarkStart w:id="22" w:name="tiao_8_kuan_1_xiang_8"/>
      <w:bookmarkEnd w:id="22"/>
      <w:r>
        <w:rPr>
          <w:rFonts w:hint="eastAsia" w:ascii="仿宋_GB2312" w:hAnsi="宋体" w:eastAsia="仿宋_GB2312" w:cs="Arial"/>
          <w:kern w:val="0"/>
          <w:sz w:val="32"/>
          <w:szCs w:val="32"/>
        </w:rPr>
        <w:t>　　（八）仲裁院章程规定的其他职责。</w:t>
      </w:r>
    </w:p>
    <w:p>
      <w:pPr>
        <w:widowControl/>
        <w:shd w:val="clear" w:color="auto" w:fill="FFFFFF"/>
        <w:spacing w:line="560" w:lineRule="exact"/>
        <w:textAlignment w:val="baseline"/>
        <w:rPr>
          <w:rFonts w:ascii="仿宋_GB2312" w:hAnsi="宋体" w:eastAsia="仿宋_GB2312" w:cs="Arial"/>
          <w:kern w:val="0"/>
          <w:sz w:val="32"/>
          <w:szCs w:val="32"/>
        </w:rPr>
      </w:pPr>
      <w:bookmarkStart w:id="23" w:name="tiao_9"/>
      <w:bookmarkEnd w:id="23"/>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十二</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理事长履行下列职责：</w:t>
      </w:r>
    </w:p>
    <w:p>
      <w:pPr>
        <w:widowControl/>
        <w:shd w:val="clear" w:color="auto" w:fill="FFFFFF"/>
        <w:spacing w:line="560" w:lineRule="exact"/>
        <w:textAlignment w:val="baseline"/>
        <w:rPr>
          <w:rFonts w:ascii="仿宋_GB2312" w:hAnsi="宋体" w:eastAsia="仿宋_GB2312" w:cs="Arial"/>
          <w:kern w:val="0"/>
          <w:sz w:val="32"/>
          <w:szCs w:val="32"/>
        </w:rPr>
      </w:pPr>
      <w:bookmarkStart w:id="24" w:name="tiao_9_kuan_1_xiang_1"/>
      <w:bookmarkEnd w:id="24"/>
      <w:r>
        <w:rPr>
          <w:rFonts w:hint="eastAsia" w:ascii="仿宋_GB2312" w:hAnsi="宋体" w:eastAsia="仿宋_GB2312" w:cs="Arial"/>
          <w:kern w:val="0"/>
          <w:sz w:val="32"/>
          <w:szCs w:val="32"/>
        </w:rPr>
        <w:t>　　（一）召集和主持理事会会议；</w:t>
      </w:r>
    </w:p>
    <w:p>
      <w:pPr>
        <w:widowControl/>
        <w:shd w:val="clear" w:color="auto" w:fill="FFFFFF"/>
        <w:spacing w:line="560" w:lineRule="exact"/>
        <w:textAlignment w:val="baseline"/>
        <w:rPr>
          <w:rFonts w:ascii="仿宋_GB2312" w:hAnsi="宋体" w:eastAsia="仿宋_GB2312" w:cs="Arial"/>
          <w:kern w:val="0"/>
          <w:sz w:val="32"/>
          <w:szCs w:val="32"/>
        </w:rPr>
      </w:pPr>
      <w:bookmarkStart w:id="25" w:name="tiao_9_kuan_1_xiang_2"/>
      <w:bookmarkEnd w:id="25"/>
      <w:r>
        <w:rPr>
          <w:rFonts w:hint="eastAsia" w:ascii="仿宋_GB2312" w:hAnsi="宋体" w:eastAsia="仿宋_GB2312" w:cs="Arial"/>
          <w:kern w:val="0"/>
          <w:sz w:val="32"/>
          <w:szCs w:val="32"/>
        </w:rPr>
        <w:t>　　（二）检查理事会决议的执行情况；</w:t>
      </w:r>
    </w:p>
    <w:p>
      <w:pPr>
        <w:widowControl/>
        <w:shd w:val="clear" w:color="auto" w:fill="FFFFFF"/>
        <w:spacing w:line="560" w:lineRule="exact"/>
        <w:textAlignment w:val="baseline"/>
        <w:rPr>
          <w:rFonts w:ascii="仿宋_GB2312" w:hAnsi="宋体" w:eastAsia="仿宋_GB2312" w:cs="Arial"/>
          <w:kern w:val="0"/>
          <w:sz w:val="32"/>
          <w:szCs w:val="32"/>
        </w:rPr>
      </w:pPr>
      <w:bookmarkStart w:id="26" w:name="tiao_9_kuan_1_xiang_3"/>
      <w:bookmarkEnd w:id="26"/>
      <w:r>
        <w:rPr>
          <w:rFonts w:hint="eastAsia" w:ascii="仿宋_GB2312" w:hAnsi="宋体" w:eastAsia="仿宋_GB2312" w:cs="Arial"/>
          <w:kern w:val="0"/>
          <w:sz w:val="32"/>
          <w:szCs w:val="32"/>
        </w:rPr>
        <w:t>　　（三）仲裁院章程、仲裁规则规定的其他职责。</w:t>
      </w:r>
    </w:p>
    <w:p>
      <w:pPr>
        <w:widowControl/>
        <w:shd w:val="clear" w:color="auto" w:fill="FFFFFF"/>
        <w:spacing w:line="560" w:lineRule="exact"/>
        <w:textAlignment w:val="baseline"/>
        <w:rPr>
          <w:rFonts w:ascii="仿宋_GB2312" w:hAnsi="宋体" w:eastAsia="仿宋_GB2312" w:cs="Arial"/>
          <w:kern w:val="0"/>
          <w:sz w:val="32"/>
          <w:szCs w:val="32"/>
        </w:rPr>
      </w:pPr>
      <w:bookmarkStart w:id="27" w:name="tiao_10"/>
      <w:bookmarkEnd w:id="27"/>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十三</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理事会会议至少每半年举行一次，</w:t>
      </w:r>
      <w:bookmarkStart w:id="28" w:name="tiao_10_kuan_2"/>
      <w:bookmarkEnd w:id="28"/>
      <w:r>
        <w:rPr>
          <w:rFonts w:hint="eastAsia" w:ascii="仿宋_GB2312" w:hAnsi="宋体" w:eastAsia="仿宋_GB2312" w:cs="Arial"/>
          <w:kern w:val="0"/>
          <w:sz w:val="32"/>
          <w:szCs w:val="32"/>
        </w:rPr>
        <w:t>由理事长根据工作需要或者三名以上理事的书面提议召集和主持。理事长可以委托副理事长代为召集和主持。</w:t>
      </w:r>
    </w:p>
    <w:p>
      <w:pPr>
        <w:widowControl/>
        <w:shd w:val="clear" w:color="auto" w:fill="FFFFFF"/>
        <w:spacing w:line="560" w:lineRule="exact"/>
        <w:ind w:firstLine="630"/>
        <w:textAlignment w:val="baseline"/>
        <w:rPr>
          <w:rFonts w:ascii="仿宋_GB2312" w:hAnsi="宋体" w:eastAsia="仿宋_GB2312" w:cs="Arial"/>
          <w:kern w:val="0"/>
          <w:sz w:val="32"/>
          <w:szCs w:val="32"/>
        </w:rPr>
      </w:pPr>
      <w:bookmarkStart w:id="29" w:name="tiao_10_kuan_3"/>
      <w:bookmarkEnd w:id="29"/>
      <w:r>
        <w:rPr>
          <w:rFonts w:hint="eastAsia" w:ascii="仿宋_GB2312" w:hAnsi="宋体" w:eastAsia="仿宋_GB2312" w:cs="Arial"/>
          <w:kern w:val="0"/>
          <w:sz w:val="32"/>
          <w:szCs w:val="32"/>
        </w:rPr>
        <w:t>理事会会议应当有全体理事的三分之二以上出席方可举行。理事会表决有关事项，采用票决方式，经出席会议理事的三分之二以上的多数通过；修订仲裁院章程须经全体理事四分之三以上的多数通过。</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黑体" w:hAnsi="黑体" w:eastAsia="黑体" w:cs="Arial"/>
          <w:kern w:val="0"/>
          <w:sz w:val="32"/>
          <w:szCs w:val="32"/>
        </w:rPr>
        <w:t>第十四条</w:t>
      </w:r>
      <w:r>
        <w:rPr>
          <w:rFonts w:hint="eastAsia" w:ascii="仿宋_GB2312" w:hAnsi="宋体" w:eastAsia="仿宋_GB2312" w:cs="Arial"/>
          <w:kern w:val="0"/>
          <w:sz w:val="32"/>
          <w:szCs w:val="32"/>
        </w:rPr>
        <w:t xml:space="preserve">  仲裁院应当依照本条例制定仲裁院章程，并规定下列事项：</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（一）理事会成员的任职条件、产生方式和工作职责；</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ascii="仿宋_GB2312" w:hAnsi="宋体" w:eastAsia="仿宋_GB2312" w:cs="Arial"/>
          <w:kern w:val="0"/>
          <w:sz w:val="32"/>
          <w:szCs w:val="32"/>
        </w:rPr>
        <w:t>（</w:t>
      </w:r>
      <w:r>
        <w:rPr>
          <w:rFonts w:hint="eastAsia" w:ascii="仿宋_GB2312" w:hAnsi="宋体" w:eastAsia="仿宋_GB2312" w:cs="Arial"/>
          <w:kern w:val="0"/>
          <w:sz w:val="32"/>
          <w:szCs w:val="32"/>
        </w:rPr>
        <w:t>二</w:t>
      </w:r>
      <w:r>
        <w:rPr>
          <w:rFonts w:ascii="仿宋_GB2312" w:hAnsi="宋体" w:eastAsia="仿宋_GB2312" w:cs="Arial"/>
          <w:kern w:val="0"/>
          <w:sz w:val="32"/>
          <w:szCs w:val="32"/>
        </w:rPr>
        <w:t>）</w:t>
      </w:r>
      <w:r>
        <w:rPr>
          <w:rFonts w:hint="eastAsia" w:ascii="仿宋_GB2312" w:hAnsi="宋体" w:eastAsia="仿宋_GB2312" w:cs="Arial"/>
          <w:kern w:val="0"/>
          <w:sz w:val="32"/>
          <w:szCs w:val="32"/>
        </w:rPr>
        <w:t>理事会议事制度；</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ascii="仿宋_GB2312" w:hAnsi="宋体" w:eastAsia="仿宋_GB2312" w:cs="Arial"/>
          <w:kern w:val="0"/>
          <w:sz w:val="32"/>
          <w:szCs w:val="32"/>
        </w:rPr>
        <w:t>（</w:t>
      </w:r>
      <w:r>
        <w:rPr>
          <w:rFonts w:hint="eastAsia" w:ascii="仿宋_GB2312" w:hAnsi="宋体" w:eastAsia="仿宋_GB2312" w:cs="Arial"/>
          <w:kern w:val="0"/>
          <w:sz w:val="32"/>
          <w:szCs w:val="32"/>
        </w:rPr>
        <w:t>三</w:t>
      </w:r>
      <w:r>
        <w:rPr>
          <w:rFonts w:ascii="仿宋_GB2312" w:hAnsi="宋体" w:eastAsia="仿宋_GB2312" w:cs="Arial"/>
          <w:kern w:val="0"/>
          <w:sz w:val="32"/>
          <w:szCs w:val="32"/>
        </w:rPr>
        <w:t>）</w:t>
      </w:r>
      <w:r>
        <w:rPr>
          <w:rFonts w:hint="eastAsia" w:ascii="仿宋_GB2312" w:hAnsi="宋体" w:eastAsia="仿宋_GB2312" w:cs="Arial"/>
          <w:kern w:val="0"/>
          <w:sz w:val="32"/>
          <w:szCs w:val="32"/>
        </w:rPr>
        <w:t>执行机构议事制度；</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ascii="仿宋_GB2312" w:hAnsi="宋体" w:eastAsia="仿宋_GB2312" w:cs="Arial"/>
          <w:kern w:val="0"/>
          <w:sz w:val="32"/>
          <w:szCs w:val="32"/>
        </w:rPr>
        <w:t>（</w:t>
      </w:r>
      <w:r>
        <w:rPr>
          <w:rFonts w:hint="eastAsia" w:ascii="仿宋_GB2312" w:hAnsi="宋体" w:eastAsia="仿宋_GB2312" w:cs="Arial"/>
          <w:kern w:val="0"/>
          <w:sz w:val="32"/>
          <w:szCs w:val="32"/>
        </w:rPr>
        <w:t>四</w:t>
      </w:r>
      <w:r>
        <w:rPr>
          <w:rFonts w:ascii="仿宋_GB2312" w:hAnsi="宋体" w:eastAsia="仿宋_GB2312" w:cs="Arial"/>
          <w:kern w:val="0"/>
          <w:sz w:val="32"/>
          <w:szCs w:val="32"/>
        </w:rPr>
        <w:t>）</w:t>
      </w:r>
      <w:r>
        <w:rPr>
          <w:rFonts w:hint="eastAsia" w:ascii="仿宋_GB2312" w:hAnsi="宋体" w:eastAsia="仿宋_GB2312" w:cs="Arial"/>
          <w:kern w:val="0"/>
          <w:sz w:val="32"/>
          <w:szCs w:val="32"/>
        </w:rPr>
        <w:t>财务会计制度；</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（五）其他应当规定的事项。</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仲裁院应当将仲裁院章程报市人民政府备案。</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十五</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理事会可以设立下列专门委员会：</w:t>
      </w:r>
    </w:p>
    <w:p>
      <w:pPr>
        <w:widowControl/>
        <w:shd w:val="clear" w:color="auto" w:fill="FFFFFF"/>
        <w:spacing w:line="560" w:lineRule="exact"/>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　　（一）战略发展与规则修订委员会，负责对仲裁院的发展战略和规则修订进行不定期评估，并向理事会会议提出意见；</w:t>
      </w:r>
    </w:p>
    <w:p>
      <w:pPr>
        <w:widowControl/>
        <w:shd w:val="clear" w:color="auto" w:fill="FFFFFF"/>
        <w:spacing w:line="560" w:lineRule="exact"/>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　　（二）仲裁员资格与操守考察委员会，负责对仲裁员的聘请进行资格审查，对仲裁员的职业操守进行监督，对仲裁员违规行为进行惩戒，并向理事会提出仲裁员解聘和续聘意见；</w:t>
      </w:r>
    </w:p>
    <w:p>
      <w:pPr>
        <w:widowControl/>
        <w:shd w:val="clear" w:color="auto" w:fill="FFFFFF"/>
        <w:spacing w:line="560" w:lineRule="exact"/>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　　（三）财务监督与薪酬评估委员会，负责对年度预算和决算提出意见，对仲裁员报酬制度和仲裁院工作人员薪酬制度进行评估和监督检查，决定委托审计；</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（四）港澳工作委员会，负责推动与港澳地区的交流合作；</w:t>
      </w:r>
    </w:p>
    <w:p>
      <w:pPr>
        <w:widowControl/>
        <w:shd w:val="clear" w:color="auto" w:fill="FFFFFF"/>
        <w:spacing w:line="560" w:lineRule="exact"/>
        <w:ind w:firstLine="63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（五）其他需要设立的专门委员会。</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各专门委员会的主任、副主任和委员由理事担任。</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30" w:name="sort3_zhang_3"/>
      <w:bookmarkEnd w:id="30"/>
    </w:p>
    <w:p>
      <w:pPr>
        <w:widowControl/>
        <w:shd w:val="clear" w:color="auto" w:fill="FFFFFF"/>
        <w:spacing w:line="560" w:lineRule="exact"/>
        <w:jc w:val="center"/>
        <w:textAlignment w:val="baseline"/>
        <w:rPr>
          <w:rFonts w:ascii="黑体" w:hAnsi="黑体" w:eastAsia="黑体" w:cs="Arial"/>
          <w:bCs/>
          <w:kern w:val="0"/>
          <w:sz w:val="32"/>
          <w:szCs w:val="32"/>
        </w:rPr>
      </w:pPr>
      <w:r>
        <w:rPr>
          <w:rFonts w:hint="eastAsia" w:ascii="黑体" w:hAnsi="黑体" w:eastAsia="黑体" w:cs="Arial"/>
          <w:bCs/>
          <w:kern w:val="0"/>
          <w:sz w:val="32"/>
          <w:szCs w:val="32"/>
        </w:rPr>
        <w:t>第三章　执行机构</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31" w:name="tiao_11"/>
      <w:bookmarkEnd w:id="31"/>
      <w:r>
        <w:rPr>
          <w:rFonts w:hint="eastAsia" w:ascii="仿宋_GB2312" w:hAnsi="宋体" w:eastAsia="仿宋_GB2312"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十六</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仲裁院设院长一名和副院长若干名，并可以根据需要设立必要的内设机构和分支机构。</w:t>
      </w:r>
    </w:p>
    <w:p>
      <w:pPr>
        <w:widowControl/>
        <w:shd w:val="clear" w:color="auto" w:fill="FFFFFF"/>
        <w:spacing w:line="560" w:lineRule="exact"/>
        <w:textAlignment w:val="baseline"/>
        <w:rPr>
          <w:rFonts w:ascii="仿宋_GB2312" w:hAnsi="宋体" w:eastAsia="仿宋_GB2312" w:cs="Arial"/>
          <w:kern w:val="0"/>
          <w:sz w:val="32"/>
          <w:szCs w:val="32"/>
        </w:rPr>
      </w:pPr>
      <w:bookmarkStart w:id="32" w:name="tiao_11_kuan_2"/>
      <w:bookmarkEnd w:id="32"/>
      <w:r>
        <w:rPr>
          <w:rFonts w:hint="eastAsia" w:ascii="仿宋_GB2312" w:hAnsi="宋体" w:eastAsia="仿宋_GB2312" w:cs="Arial"/>
          <w:kern w:val="0"/>
          <w:sz w:val="32"/>
          <w:szCs w:val="32"/>
        </w:rPr>
        <w:t>　　院长为仲裁院法定代表人，对理事会负责，受理事会监督。副院长协助院长工作。</w:t>
      </w:r>
    </w:p>
    <w:p>
      <w:pPr>
        <w:widowControl/>
        <w:shd w:val="clear" w:color="auto" w:fill="FFFFFF"/>
        <w:spacing w:line="560" w:lineRule="exact"/>
        <w:ind w:firstLine="660"/>
        <w:textAlignment w:val="baseline"/>
        <w:rPr>
          <w:rFonts w:ascii="仿宋_GB2312" w:hAnsi="宋体" w:eastAsia="仿宋_GB2312" w:cs="Arial"/>
          <w:kern w:val="0"/>
          <w:sz w:val="32"/>
          <w:szCs w:val="32"/>
        </w:rPr>
      </w:pPr>
      <w:bookmarkStart w:id="33" w:name="tiao_12"/>
      <w:bookmarkEnd w:id="33"/>
      <w:r>
        <w:rPr>
          <w:rFonts w:hint="eastAsia" w:ascii="黑体" w:hAnsi="黑体" w:eastAsia="黑体" w:cs="Arial"/>
          <w:bCs/>
          <w:kern w:val="0"/>
          <w:sz w:val="32"/>
          <w:szCs w:val="32"/>
        </w:rPr>
        <w:t>第</w:t>
      </w:r>
      <w:r>
        <w:rPr>
          <w:rFonts w:hint="eastAsia" w:ascii="黑体" w:hAnsi="黑体" w:eastAsia="黑体" w:cs="黑体"/>
          <w:bCs/>
          <w:kern w:val="0"/>
          <w:sz w:val="32"/>
          <w:szCs w:val="32"/>
        </w:rPr>
        <w:t>十七</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院长人选经理事会提名，副院长人选经院长提名，按照管理权限和程序由市人民政府任命。</w:t>
      </w:r>
    </w:p>
    <w:p>
      <w:pPr>
        <w:widowControl/>
        <w:shd w:val="clear" w:color="auto" w:fill="FFFFFF"/>
        <w:spacing w:line="560" w:lineRule="exact"/>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　　院长人选应当从理事会理事中提名。</w:t>
      </w:r>
    </w:p>
    <w:p>
      <w:pPr>
        <w:widowControl/>
        <w:shd w:val="clear" w:color="auto" w:fill="FFFFFF"/>
        <w:spacing w:line="560" w:lineRule="exact"/>
        <w:textAlignment w:val="baseline"/>
        <w:rPr>
          <w:rFonts w:ascii="仿宋_GB2312" w:hAnsi="宋体" w:eastAsia="仿宋_GB2312" w:cs="Arial"/>
          <w:kern w:val="0"/>
          <w:sz w:val="32"/>
          <w:szCs w:val="32"/>
        </w:rPr>
      </w:pPr>
      <w:bookmarkStart w:id="34" w:name="tiao_13"/>
      <w:bookmarkEnd w:id="34"/>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十八</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院长履行下列职责：</w:t>
      </w:r>
    </w:p>
    <w:p>
      <w:pPr>
        <w:widowControl/>
        <w:shd w:val="clear" w:color="auto" w:fill="FFFFFF"/>
        <w:spacing w:line="560" w:lineRule="exact"/>
        <w:textAlignment w:val="baseline"/>
        <w:rPr>
          <w:rFonts w:ascii="仿宋_GB2312" w:hAnsi="宋体" w:eastAsia="仿宋_GB2312" w:cs="Arial"/>
          <w:kern w:val="0"/>
          <w:sz w:val="32"/>
          <w:szCs w:val="32"/>
        </w:rPr>
      </w:pPr>
      <w:bookmarkStart w:id="35" w:name="tiao_13_kuan_1_xiang_1"/>
      <w:bookmarkEnd w:id="35"/>
      <w:r>
        <w:rPr>
          <w:rFonts w:hint="eastAsia" w:ascii="仿宋_GB2312" w:hAnsi="宋体" w:eastAsia="仿宋_GB2312" w:cs="Arial"/>
          <w:kern w:val="0"/>
          <w:sz w:val="32"/>
          <w:szCs w:val="32"/>
        </w:rPr>
        <w:t>　　（一）组织实施理事会决议；</w:t>
      </w:r>
    </w:p>
    <w:p>
      <w:pPr>
        <w:widowControl/>
        <w:shd w:val="clear" w:color="auto" w:fill="FFFFFF"/>
        <w:spacing w:line="560" w:lineRule="exact"/>
        <w:ind w:firstLine="630"/>
        <w:textAlignment w:val="baseline"/>
        <w:rPr>
          <w:rFonts w:ascii="仿宋_GB2312" w:hAnsi="宋体" w:eastAsia="仿宋_GB2312" w:cs="Arial"/>
          <w:kern w:val="0"/>
          <w:sz w:val="32"/>
          <w:szCs w:val="32"/>
        </w:rPr>
      </w:pPr>
      <w:bookmarkStart w:id="36" w:name="tiao_13_kuan_1_xiang_2"/>
      <w:bookmarkEnd w:id="36"/>
      <w:r>
        <w:rPr>
          <w:rFonts w:hint="eastAsia" w:ascii="仿宋_GB2312" w:hAnsi="宋体" w:eastAsia="仿宋_GB2312" w:cs="Arial"/>
          <w:kern w:val="0"/>
          <w:sz w:val="32"/>
          <w:szCs w:val="32"/>
        </w:rPr>
        <w:t>（二）负责仲裁院日常管理；</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（三）提名副院长人选；</w:t>
      </w:r>
    </w:p>
    <w:p>
      <w:pPr>
        <w:widowControl/>
        <w:shd w:val="clear" w:color="auto" w:fill="FFFFFF"/>
        <w:spacing w:line="560" w:lineRule="exact"/>
        <w:textAlignment w:val="baseline"/>
        <w:rPr>
          <w:rFonts w:ascii="仿宋_GB2312" w:hAnsi="宋体" w:eastAsia="仿宋_GB2312" w:cs="Arial"/>
          <w:kern w:val="0"/>
          <w:sz w:val="32"/>
          <w:szCs w:val="32"/>
        </w:rPr>
      </w:pPr>
      <w:bookmarkStart w:id="37" w:name="tiao_13_kuan_1_xiang_3"/>
      <w:bookmarkEnd w:id="37"/>
      <w:r>
        <w:rPr>
          <w:rFonts w:hint="eastAsia" w:ascii="仿宋_GB2312" w:hAnsi="宋体" w:eastAsia="仿宋_GB2312" w:cs="Arial"/>
          <w:kern w:val="0"/>
          <w:sz w:val="32"/>
          <w:szCs w:val="32"/>
        </w:rPr>
        <w:t>　　（四）决定调解专家、谈判促进专家以及其他争议解决专家的聘请和解聘；</w:t>
      </w:r>
    </w:p>
    <w:p>
      <w:pPr>
        <w:widowControl/>
        <w:shd w:val="clear" w:color="auto" w:fill="FFFFFF"/>
        <w:spacing w:line="560" w:lineRule="exact"/>
        <w:textAlignment w:val="baseline"/>
        <w:rPr>
          <w:rFonts w:ascii="仿宋_GB2312" w:hAnsi="宋体" w:eastAsia="仿宋_GB2312" w:cs="Arial"/>
          <w:kern w:val="0"/>
          <w:sz w:val="32"/>
          <w:szCs w:val="32"/>
        </w:rPr>
      </w:pPr>
      <w:bookmarkStart w:id="38" w:name="tiao_13_kuan_1_xiang_4"/>
      <w:bookmarkEnd w:id="38"/>
      <w:r>
        <w:rPr>
          <w:rFonts w:hint="eastAsia" w:ascii="仿宋_GB2312" w:hAnsi="宋体" w:eastAsia="仿宋_GB2312" w:cs="Arial"/>
          <w:kern w:val="0"/>
          <w:sz w:val="32"/>
          <w:szCs w:val="32"/>
        </w:rPr>
        <w:t>　　（五）组织培训、考核仲裁员以及其他争议解决专家；</w:t>
      </w:r>
    </w:p>
    <w:p>
      <w:pPr>
        <w:widowControl/>
        <w:shd w:val="clear" w:color="auto" w:fill="FFFFFF"/>
        <w:spacing w:line="560" w:lineRule="exact"/>
        <w:textAlignment w:val="baseline"/>
        <w:rPr>
          <w:rFonts w:ascii="仿宋_GB2312" w:hAnsi="宋体" w:eastAsia="仿宋_GB2312" w:cs="Arial"/>
          <w:kern w:val="0"/>
          <w:sz w:val="32"/>
          <w:szCs w:val="32"/>
        </w:rPr>
      </w:pPr>
      <w:bookmarkStart w:id="39" w:name="tiao_13_kuan_1_xiang_5"/>
      <w:bookmarkEnd w:id="39"/>
      <w:r>
        <w:rPr>
          <w:rFonts w:hint="eastAsia" w:ascii="仿宋_GB2312" w:hAnsi="宋体" w:eastAsia="仿宋_GB2312" w:cs="Arial"/>
          <w:kern w:val="0"/>
          <w:sz w:val="32"/>
          <w:szCs w:val="32"/>
        </w:rPr>
        <w:t>　　（六）组织编制年度工作报告、财务预决算报告、内设机构和分支机构设立以及变更方案，提请理事会审议；</w:t>
      </w:r>
    </w:p>
    <w:p>
      <w:pPr>
        <w:widowControl/>
        <w:shd w:val="clear" w:color="auto" w:fill="FFFFFF"/>
        <w:spacing w:line="560" w:lineRule="exact"/>
        <w:textAlignment w:val="baseline"/>
        <w:rPr>
          <w:rFonts w:ascii="仿宋_GB2312" w:hAnsi="宋体" w:eastAsia="仿宋_GB2312" w:cs="Arial"/>
          <w:kern w:val="0"/>
          <w:sz w:val="32"/>
          <w:szCs w:val="32"/>
        </w:rPr>
      </w:pPr>
      <w:bookmarkStart w:id="40" w:name="tiao_13_kuan_1_xiang_6"/>
      <w:bookmarkEnd w:id="40"/>
      <w:r>
        <w:rPr>
          <w:rFonts w:hint="eastAsia" w:ascii="仿宋_GB2312" w:hAnsi="宋体" w:eastAsia="仿宋_GB2312" w:cs="Arial"/>
          <w:kern w:val="0"/>
          <w:sz w:val="32"/>
          <w:szCs w:val="32"/>
        </w:rPr>
        <w:t>　　（七）决定内设机构和分支机构工作岗位设置以及工作人员聘用条件，聘任或者解聘工作人员；</w:t>
      </w:r>
    </w:p>
    <w:p>
      <w:pPr>
        <w:widowControl/>
        <w:shd w:val="clear" w:color="auto" w:fill="FFFFFF"/>
        <w:spacing w:line="560" w:lineRule="exact"/>
        <w:ind w:firstLine="630"/>
        <w:textAlignment w:val="baseline"/>
        <w:rPr>
          <w:rFonts w:ascii="仿宋_GB2312" w:hAnsi="宋体" w:eastAsia="仿宋_GB2312" w:cs="Arial"/>
          <w:kern w:val="0"/>
          <w:sz w:val="32"/>
          <w:szCs w:val="32"/>
        </w:rPr>
      </w:pPr>
      <w:bookmarkStart w:id="41" w:name="tiao_13_kuan_1_xiang_7"/>
      <w:bookmarkEnd w:id="41"/>
      <w:r>
        <w:rPr>
          <w:rFonts w:hint="eastAsia" w:ascii="仿宋_GB2312" w:hAnsi="宋体" w:eastAsia="仿宋_GB2312" w:cs="Arial"/>
          <w:kern w:val="0"/>
          <w:sz w:val="32"/>
          <w:szCs w:val="32"/>
        </w:rPr>
        <w:t>（八）仲裁院章程、仲裁规则和其他争议解决规则规定以及理事会赋予的其他职责。</w:t>
      </w:r>
    </w:p>
    <w:p>
      <w:pPr>
        <w:widowControl/>
        <w:shd w:val="clear" w:color="auto" w:fill="FFFFFF"/>
        <w:spacing w:line="560" w:lineRule="exact"/>
        <w:ind w:firstLine="630"/>
        <w:textAlignment w:val="baseline"/>
        <w:rPr>
          <w:rFonts w:ascii="仿宋_GB2312" w:hAnsi="宋体" w:eastAsia="仿宋_GB2312" w:cs="Arial"/>
          <w:kern w:val="0"/>
          <w:sz w:val="32"/>
          <w:szCs w:val="32"/>
        </w:rPr>
      </w:pPr>
    </w:p>
    <w:p>
      <w:pPr>
        <w:widowControl/>
        <w:shd w:val="clear" w:color="auto" w:fill="FFFFFF"/>
        <w:spacing w:line="560" w:lineRule="exact"/>
        <w:jc w:val="center"/>
        <w:textAlignment w:val="baseline"/>
        <w:rPr>
          <w:rFonts w:ascii="黑体" w:hAnsi="黑体" w:eastAsia="黑体" w:cs="Arial"/>
          <w:bCs/>
          <w:kern w:val="0"/>
          <w:sz w:val="32"/>
          <w:szCs w:val="32"/>
        </w:rPr>
      </w:pPr>
      <w:bookmarkStart w:id="42" w:name="sort4_zhang_4"/>
      <w:bookmarkEnd w:id="42"/>
      <w:r>
        <w:rPr>
          <w:rFonts w:hint="eastAsia" w:ascii="黑体" w:hAnsi="黑体" w:eastAsia="黑体" w:cs="Arial"/>
          <w:bCs/>
          <w:kern w:val="0"/>
          <w:sz w:val="32"/>
          <w:szCs w:val="32"/>
        </w:rPr>
        <w:t>第四章　规则与名册</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43" w:name="tiao_14"/>
      <w:bookmarkEnd w:id="43"/>
      <w:r>
        <w:rPr>
          <w:rFonts w:hint="eastAsia" w:ascii="仿宋_GB2312" w:hAnsi="宋体" w:eastAsia="仿宋_GB2312" w:cs="Arial"/>
          <w:b/>
          <w:bCs/>
          <w:kern w:val="0"/>
          <w:sz w:val="32"/>
          <w:szCs w:val="32"/>
        </w:rPr>
        <w:t>　　</w:t>
      </w:r>
    </w:p>
    <w:p>
      <w:pPr>
        <w:widowControl/>
        <w:shd w:val="clear" w:color="auto" w:fill="FFFFFF"/>
        <w:spacing w:line="560" w:lineRule="exact"/>
        <w:ind w:firstLine="660"/>
        <w:textAlignment w:val="baseline"/>
        <w:rPr>
          <w:rFonts w:ascii="黑体" w:hAnsi="黑体" w:eastAsia="黑体" w:cs="黑体"/>
          <w:bCs/>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十九</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根据国家有关法律、法规和本条例的规定，借鉴国际仲裁的先进制度，以尊重当事人意思自治和保障仲裁独立为基本原则，制定仲裁规则、调解规则、谈判促进规则、专家评审规则和其他争议解决规则。</w:t>
      </w:r>
    </w:p>
    <w:p>
      <w:pPr>
        <w:widowControl/>
        <w:shd w:val="clear" w:color="auto" w:fill="FFFFFF"/>
        <w:spacing w:line="560" w:lineRule="exact"/>
        <w:ind w:firstLine="675"/>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二十</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境内外当事人可以约定选择适用仲裁院仲裁规则、境内外其他仲裁机构的仲裁规则或者联合国国际贸易法委员会仲裁规则，可以约定对仲裁院仲裁规则有关内容进行变更，也可以约定适用法律、组庭方式、庭审方式、证据规则、仲裁语言、开庭地或者仲裁地。</w:t>
      </w:r>
    </w:p>
    <w:p>
      <w:pPr>
        <w:widowControl/>
        <w:shd w:val="clear" w:color="auto" w:fill="FFFFFF"/>
        <w:spacing w:line="560" w:lineRule="exact"/>
        <w:ind w:firstLine="675"/>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前款约定应当能够实施，且不得与仲裁地强制性法律规定相抵触。</w:t>
      </w:r>
    </w:p>
    <w:p>
      <w:pPr>
        <w:widowControl/>
        <w:shd w:val="clear" w:color="auto" w:fill="FFFFFF"/>
        <w:spacing w:line="560" w:lineRule="exact"/>
        <w:ind w:firstLine="675"/>
        <w:textAlignment w:val="baseline"/>
        <w:rPr>
          <w:rFonts w:ascii="仿宋_GB2312" w:hAnsi="宋体" w:eastAsia="仿宋_GB2312" w:cs="Arial"/>
          <w:kern w:val="0"/>
          <w:sz w:val="32"/>
          <w:szCs w:val="32"/>
        </w:rPr>
      </w:pPr>
      <w:bookmarkStart w:id="44" w:name="tiao_15"/>
      <w:bookmarkEnd w:id="44"/>
      <w:r>
        <w:rPr>
          <w:rFonts w:hint="eastAsia" w:ascii="黑体" w:hAnsi="黑体" w:eastAsia="黑体" w:cs="Arial"/>
          <w:bCs/>
          <w:kern w:val="0"/>
          <w:sz w:val="32"/>
          <w:szCs w:val="32"/>
        </w:rPr>
        <w:t>第</w:t>
      </w:r>
      <w:r>
        <w:rPr>
          <w:rFonts w:hint="eastAsia" w:ascii="黑体" w:hAnsi="黑体" w:eastAsia="黑体" w:cs="黑体"/>
          <w:bCs/>
          <w:kern w:val="0"/>
          <w:sz w:val="32"/>
          <w:szCs w:val="32"/>
        </w:rPr>
        <w:t>二十一</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仲裁院应当设立仲裁员名册，聘请公道正派的人员担任仲裁员，其中来自香港特别行政区、澳门特别行政区以及其他境外的仲裁员不少于三分之一。</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仲裁院可以按照不同专业、行业和地域等标准设立仲裁员名册。</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bookmarkStart w:id="45" w:name="tiao_16"/>
      <w:bookmarkEnd w:id="45"/>
      <w:r>
        <w:rPr>
          <w:rFonts w:ascii="黑体" w:hAnsi="黑体" w:eastAsia="黑体" w:cs="Arial"/>
          <w:kern w:val="0"/>
          <w:sz w:val="32"/>
          <w:szCs w:val="32"/>
        </w:rPr>
        <w:t>第二十</w:t>
      </w:r>
      <w:r>
        <w:rPr>
          <w:rFonts w:hint="eastAsia" w:ascii="黑体" w:hAnsi="黑体" w:eastAsia="黑体" w:cs="Arial"/>
          <w:kern w:val="0"/>
          <w:sz w:val="32"/>
          <w:szCs w:val="32"/>
        </w:rPr>
        <w:t>二</w:t>
      </w:r>
      <w:r>
        <w:rPr>
          <w:rFonts w:ascii="黑体" w:hAnsi="黑体" w:eastAsia="黑体" w:cs="Arial"/>
          <w:kern w:val="0"/>
          <w:sz w:val="32"/>
          <w:szCs w:val="32"/>
        </w:rPr>
        <w:t>条</w:t>
      </w:r>
      <w:r>
        <w:rPr>
          <w:rFonts w:hint="eastAsia" w:ascii="黑体" w:hAnsi="黑体" w:eastAsia="黑体" w:cs="Arial"/>
          <w:kern w:val="0"/>
          <w:sz w:val="32"/>
          <w:szCs w:val="32"/>
        </w:rPr>
        <w:t xml:space="preserve">  </w:t>
      </w:r>
      <w:r>
        <w:rPr>
          <w:rFonts w:hint="eastAsia" w:ascii="仿宋_GB2312" w:hAnsi="宋体" w:eastAsia="仿宋_GB2312" w:cs="Arial"/>
          <w:kern w:val="0"/>
          <w:sz w:val="32"/>
          <w:szCs w:val="32"/>
        </w:rPr>
        <w:t>仲裁院应当积极创新仲裁规则，鼓励当事人充分行使指定仲裁员的权利，促进当事人共同指定首席仲裁员或者独任仲裁员。</w:t>
      </w:r>
    </w:p>
    <w:p>
      <w:pPr>
        <w:widowControl/>
        <w:shd w:val="clear" w:color="auto" w:fill="FFFFFF"/>
        <w:spacing w:line="560" w:lineRule="exact"/>
        <w:ind w:firstLine="642"/>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二十三</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仲裁院可以根据需要设立调解专家、谈判促进专家以及其他争议解决专家名册。</w:t>
      </w:r>
    </w:p>
    <w:p>
      <w:pPr>
        <w:widowControl/>
        <w:shd w:val="clear" w:color="auto" w:fill="FFFFFF"/>
        <w:spacing w:line="560" w:lineRule="exact"/>
        <w:textAlignment w:val="baseline"/>
        <w:rPr>
          <w:rFonts w:ascii="仿宋_GB2312" w:hAnsi="宋体" w:eastAsia="仿宋_GB2312" w:cs="Arial"/>
          <w:kern w:val="0"/>
          <w:sz w:val="32"/>
          <w:szCs w:val="32"/>
        </w:rPr>
      </w:pPr>
      <w:bookmarkStart w:id="46" w:name="tiao_17"/>
      <w:bookmarkEnd w:id="46"/>
      <w:bookmarkStart w:id="47" w:name="tiao_18"/>
      <w:bookmarkEnd w:id="47"/>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二十四</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当事人</w:t>
      </w:r>
      <w:r>
        <w:rPr>
          <w:rFonts w:hint="eastAsia" w:ascii="仿宋_GB2312" w:hAnsi="宋体" w:eastAsia="仿宋_GB2312" w:cs="Arial"/>
          <w:kern w:val="0"/>
          <w:sz w:val="32"/>
          <w:szCs w:val="32"/>
        </w:rPr>
        <w:t>约定适用联合国国际贸易法委员会仲裁规则或者约定临时仲裁的，可以从仲裁院提供的仲裁员名册中或者之外指定仲裁庭组成人员。</w:t>
      </w:r>
    </w:p>
    <w:p>
      <w:pPr>
        <w:widowControl/>
        <w:shd w:val="clear" w:color="auto" w:fill="FFFFFF"/>
        <w:spacing w:line="560" w:lineRule="exact"/>
        <w:ind w:firstLine="645"/>
        <w:textAlignment w:val="baseline"/>
        <w:rPr>
          <w:rFonts w:ascii="仿宋_GB2312" w:hAnsi="宋体" w:eastAsia="仿宋_GB2312" w:cs="Arial"/>
          <w:kern w:val="0"/>
          <w:sz w:val="32"/>
          <w:szCs w:val="32"/>
        </w:rPr>
      </w:pPr>
      <w:bookmarkStart w:id="48" w:name="tiao_18_kuan_2"/>
      <w:bookmarkEnd w:id="48"/>
      <w:r>
        <w:rPr>
          <w:rFonts w:hint="eastAsia" w:ascii="仿宋_GB2312" w:hAnsi="宋体" w:eastAsia="仿宋_GB2312" w:cs="Arial"/>
          <w:kern w:val="0"/>
          <w:sz w:val="32"/>
          <w:szCs w:val="32"/>
        </w:rPr>
        <w:t>当事人约定的仲裁庭组成人员在仲裁员名册之外的，由仲裁院确认其符合仲裁员资格后，可以担任本案仲裁员。</w:t>
      </w:r>
    </w:p>
    <w:p>
      <w:pPr>
        <w:pStyle w:val="2"/>
        <w:spacing w:line="560" w:lineRule="exact"/>
        <w:ind w:firstLine="645"/>
        <w:jc w:val="both"/>
        <w:rPr>
          <w:rFonts w:ascii="仿宋_GB2312" w:hAnsi="黑体" w:eastAsia="仿宋_GB2312" w:cs="Arial"/>
          <w:b w:val="0"/>
          <w:kern w:val="0"/>
          <w:sz w:val="32"/>
          <w:szCs w:val="32"/>
        </w:rPr>
      </w:pPr>
      <w:r>
        <w:rPr>
          <w:rFonts w:hint="eastAsia" w:ascii="黑体" w:hAnsi="黑体" w:eastAsia="黑体" w:cs="Arial"/>
          <w:b w:val="0"/>
          <w:kern w:val="0"/>
          <w:sz w:val="32"/>
          <w:szCs w:val="32"/>
        </w:rPr>
        <w:t xml:space="preserve">第二十五条  </w:t>
      </w:r>
      <w:r>
        <w:rPr>
          <w:rFonts w:hint="eastAsia" w:ascii="仿宋_GB2312" w:hAnsi="黑体" w:eastAsia="仿宋_GB2312" w:cs="Arial"/>
          <w:b w:val="0"/>
          <w:kern w:val="0"/>
          <w:sz w:val="32"/>
          <w:szCs w:val="32"/>
        </w:rPr>
        <w:t>当事人达成按照特定仲裁规则、由特定人员在深圳经济特区对争议进行仲裁的仲裁协议，并据此进行仲裁的，除当事人另有约定以外，仲裁院可以提供代为指定仲裁员等必要的协助。</w:t>
      </w:r>
    </w:p>
    <w:p>
      <w:pPr>
        <w:widowControl/>
        <w:shd w:val="clear" w:color="auto" w:fill="FFFFFF"/>
        <w:spacing w:line="560" w:lineRule="exact"/>
        <w:textAlignment w:val="baseline"/>
        <w:rPr>
          <w:rFonts w:ascii="仿宋_GB2312" w:hAnsi="宋体" w:eastAsia="仿宋_GB2312" w:cs="Arial"/>
          <w:kern w:val="0"/>
          <w:sz w:val="32"/>
          <w:szCs w:val="32"/>
        </w:rPr>
      </w:pPr>
      <w:bookmarkStart w:id="49" w:name="tiao_19"/>
      <w:bookmarkEnd w:id="49"/>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二十六</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仲裁院应当建立仲裁员职业道德准则和仲裁员信息披露、回避制度，并完善仲裁员资格审查和监督机制。</w:t>
      </w:r>
    </w:p>
    <w:p>
      <w:pPr>
        <w:widowControl/>
        <w:shd w:val="clear" w:color="auto" w:fill="FFFFFF"/>
        <w:spacing w:line="560" w:lineRule="exact"/>
        <w:ind w:firstLine="660"/>
        <w:textAlignment w:val="baseline"/>
        <w:rPr>
          <w:rFonts w:ascii="仿宋_GB2312" w:hAnsi="宋体" w:eastAsia="仿宋_GB2312" w:cs="Arial"/>
          <w:kern w:val="0"/>
          <w:sz w:val="32"/>
          <w:szCs w:val="32"/>
        </w:rPr>
      </w:pPr>
      <w:bookmarkStart w:id="50" w:name="tiao_20"/>
      <w:bookmarkEnd w:id="50"/>
    </w:p>
    <w:p>
      <w:pPr>
        <w:widowControl/>
        <w:shd w:val="clear" w:color="auto" w:fill="FFFFFF"/>
        <w:spacing w:line="560" w:lineRule="exact"/>
        <w:jc w:val="center"/>
        <w:textAlignment w:val="baseline"/>
        <w:rPr>
          <w:rFonts w:ascii="黑体" w:hAnsi="黑体" w:eastAsia="黑体" w:cs="Arial"/>
          <w:bCs/>
          <w:kern w:val="0"/>
          <w:sz w:val="32"/>
          <w:szCs w:val="32"/>
        </w:rPr>
      </w:pPr>
      <w:bookmarkStart w:id="51" w:name="sort5_zhang_5"/>
      <w:bookmarkEnd w:id="51"/>
      <w:r>
        <w:rPr>
          <w:rFonts w:hint="eastAsia" w:ascii="黑体" w:hAnsi="黑体" w:eastAsia="黑体" w:cs="Arial"/>
          <w:bCs/>
          <w:kern w:val="0"/>
          <w:sz w:val="32"/>
          <w:szCs w:val="32"/>
        </w:rPr>
        <w:t>第五章　财务和人力资源管理</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52" w:name="tiao_21"/>
      <w:bookmarkEnd w:id="52"/>
      <w:r>
        <w:rPr>
          <w:rFonts w:hint="eastAsia" w:ascii="仿宋_GB2312" w:hAnsi="宋体" w:eastAsia="仿宋_GB2312"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二十七</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仲裁院应当建立健全与法定机构相适应的财务和资产管理制度。</w:t>
      </w:r>
    </w:p>
    <w:p>
      <w:pPr>
        <w:widowControl/>
        <w:shd w:val="clear" w:color="auto" w:fill="FFFFFF"/>
        <w:spacing w:line="560" w:lineRule="exact"/>
        <w:textAlignment w:val="baseline"/>
        <w:rPr>
          <w:rFonts w:ascii="仿宋_GB2312" w:hAnsi="宋体" w:eastAsia="仿宋_GB2312" w:cs="Arial"/>
          <w:kern w:val="0"/>
          <w:sz w:val="32"/>
          <w:szCs w:val="32"/>
        </w:rPr>
      </w:pPr>
      <w:bookmarkStart w:id="53" w:name="tiao_21_kuan_2"/>
      <w:bookmarkEnd w:id="53"/>
      <w:r>
        <w:rPr>
          <w:rFonts w:hint="eastAsia" w:ascii="仿宋_GB2312" w:hAnsi="宋体" w:eastAsia="仿宋_GB2312" w:cs="Arial"/>
          <w:kern w:val="0"/>
          <w:sz w:val="32"/>
          <w:szCs w:val="32"/>
        </w:rPr>
        <w:t>　　仲裁院的经费来源包括：</w:t>
      </w:r>
    </w:p>
    <w:p>
      <w:pPr>
        <w:widowControl/>
        <w:shd w:val="clear" w:color="auto" w:fill="FFFFFF"/>
        <w:spacing w:line="560" w:lineRule="exact"/>
        <w:textAlignment w:val="baseline"/>
        <w:rPr>
          <w:rFonts w:ascii="仿宋_GB2312" w:hAnsi="宋体" w:eastAsia="仿宋_GB2312" w:cs="Arial"/>
          <w:kern w:val="0"/>
          <w:sz w:val="32"/>
          <w:szCs w:val="32"/>
        </w:rPr>
      </w:pPr>
      <w:bookmarkStart w:id="54" w:name="tiao_21_kuan_2_xiang_1"/>
      <w:bookmarkEnd w:id="54"/>
      <w:r>
        <w:rPr>
          <w:rFonts w:hint="eastAsia" w:ascii="仿宋_GB2312" w:hAnsi="宋体" w:eastAsia="仿宋_GB2312" w:cs="Arial"/>
          <w:kern w:val="0"/>
          <w:sz w:val="32"/>
          <w:szCs w:val="32"/>
        </w:rPr>
        <w:t>　　（一）仲裁收费；</w:t>
      </w:r>
    </w:p>
    <w:p>
      <w:pPr>
        <w:widowControl/>
        <w:shd w:val="clear" w:color="auto" w:fill="FFFFFF"/>
        <w:spacing w:line="560" w:lineRule="exact"/>
        <w:textAlignment w:val="baseline"/>
        <w:rPr>
          <w:rFonts w:ascii="仿宋_GB2312" w:hAnsi="宋体" w:eastAsia="仿宋_GB2312" w:cs="Arial"/>
          <w:kern w:val="0"/>
          <w:sz w:val="32"/>
          <w:szCs w:val="32"/>
        </w:rPr>
      </w:pPr>
      <w:bookmarkStart w:id="55" w:name="tiao_21_kuan_2_xiang_2"/>
      <w:bookmarkEnd w:id="55"/>
      <w:r>
        <w:rPr>
          <w:rFonts w:hint="eastAsia" w:ascii="仿宋_GB2312" w:hAnsi="宋体" w:eastAsia="仿宋_GB2312" w:cs="Arial"/>
          <w:kern w:val="0"/>
          <w:sz w:val="32"/>
          <w:szCs w:val="32"/>
        </w:rPr>
        <w:t>　　（二）调解、谈判促进、专家评审收费；</w:t>
      </w:r>
    </w:p>
    <w:p>
      <w:pPr>
        <w:widowControl/>
        <w:shd w:val="clear" w:color="auto" w:fill="FFFFFF"/>
        <w:spacing w:line="560" w:lineRule="exact"/>
        <w:textAlignment w:val="baseline"/>
        <w:rPr>
          <w:rFonts w:ascii="仿宋_GB2312" w:hAnsi="宋体" w:eastAsia="仿宋_GB2312" w:cs="Arial"/>
          <w:kern w:val="0"/>
          <w:sz w:val="32"/>
          <w:szCs w:val="32"/>
        </w:rPr>
      </w:pPr>
      <w:bookmarkStart w:id="56" w:name="tiao_21_kuan_2_xiang_3"/>
      <w:bookmarkEnd w:id="56"/>
      <w:r>
        <w:rPr>
          <w:rFonts w:hint="eastAsia" w:ascii="仿宋_GB2312" w:hAnsi="宋体" w:eastAsia="仿宋_GB2312" w:cs="Arial"/>
          <w:kern w:val="0"/>
          <w:sz w:val="32"/>
          <w:szCs w:val="32"/>
        </w:rPr>
        <w:t>　　（三）其他合法收入。</w:t>
      </w:r>
    </w:p>
    <w:p>
      <w:pPr>
        <w:widowControl/>
        <w:shd w:val="clear" w:color="auto" w:fill="FFFFFF"/>
        <w:spacing w:line="560" w:lineRule="exact"/>
        <w:ind w:firstLine="675"/>
        <w:textAlignment w:val="baseline"/>
        <w:rPr>
          <w:rFonts w:ascii="仿宋_GB2312" w:hAnsi="宋体" w:eastAsia="仿宋_GB2312" w:cs="Arial"/>
          <w:kern w:val="0"/>
          <w:sz w:val="32"/>
          <w:szCs w:val="32"/>
        </w:rPr>
      </w:pPr>
      <w:bookmarkStart w:id="57" w:name="tiao_22"/>
      <w:bookmarkEnd w:id="57"/>
      <w:r>
        <w:rPr>
          <w:rFonts w:hint="eastAsia" w:ascii="黑体" w:hAnsi="黑体" w:eastAsia="黑体" w:cs="Arial"/>
          <w:bCs/>
          <w:kern w:val="0"/>
          <w:sz w:val="32"/>
          <w:szCs w:val="32"/>
        </w:rPr>
        <w:t>第</w:t>
      </w:r>
      <w:r>
        <w:rPr>
          <w:rFonts w:hint="eastAsia" w:ascii="黑体" w:hAnsi="黑体" w:eastAsia="黑体" w:cs="黑体"/>
          <w:bCs/>
          <w:kern w:val="0"/>
          <w:sz w:val="32"/>
          <w:szCs w:val="32"/>
        </w:rPr>
        <w:t>二十八</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仲裁院应当建立具有国际竞争力的市场化用人机制，可以根据需要设置岗位，聘用境内外专业人才，建设专业化争议解决服务和管理队伍。</w:t>
      </w:r>
    </w:p>
    <w:p>
      <w:pPr>
        <w:widowControl/>
        <w:shd w:val="clear" w:color="auto" w:fill="FFFFFF"/>
        <w:spacing w:line="560" w:lineRule="exact"/>
        <w:ind w:firstLine="675"/>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仲裁院工作人员职位聘任、调整和解聘等事项，由院长确定，按照聘用合同进行管理。</w:t>
      </w:r>
    </w:p>
    <w:p>
      <w:pPr>
        <w:widowControl/>
        <w:shd w:val="clear" w:color="auto" w:fill="FFFFFF"/>
        <w:spacing w:line="560" w:lineRule="exact"/>
        <w:ind w:firstLine="660"/>
        <w:textAlignment w:val="baseline"/>
        <w:rPr>
          <w:rFonts w:ascii="仿宋_GB2312" w:eastAsia="仿宋_GB2312"/>
          <w:i/>
          <w:iCs/>
          <w:color w:val="000000"/>
          <w:sz w:val="32"/>
          <w:szCs w:val="32"/>
          <w:u w:val="single"/>
        </w:rPr>
      </w:pPr>
      <w:bookmarkStart w:id="58" w:name="tiao_22_kuan_2"/>
      <w:bookmarkEnd w:id="58"/>
      <w:r>
        <w:rPr>
          <w:rFonts w:hint="eastAsia" w:ascii="黑体" w:hAnsi="黑体" w:eastAsia="黑体" w:cs="Arial"/>
          <w:bCs/>
          <w:kern w:val="0"/>
          <w:sz w:val="32"/>
          <w:szCs w:val="32"/>
        </w:rPr>
        <w:t>第</w:t>
      </w:r>
      <w:r>
        <w:rPr>
          <w:rFonts w:hint="eastAsia" w:ascii="黑体" w:hAnsi="黑体" w:eastAsia="黑体" w:cs="黑体"/>
          <w:bCs/>
          <w:kern w:val="0"/>
          <w:sz w:val="32"/>
          <w:szCs w:val="32"/>
        </w:rPr>
        <w:t>二十九</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仲裁院设立内设机构和分支机构应当向市机构编制部门备案。</w:t>
      </w:r>
      <w:bookmarkStart w:id="59" w:name="tiao_22_kuan_3"/>
      <w:bookmarkEnd w:id="59"/>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仲裁院与政府相关部门、国际组织、企业事业单位、社会团体以及其他组织共建的合作平台，按照相关法律、法规以及合作协议或者仲裁院章程管理。</w:t>
      </w:r>
    </w:p>
    <w:p>
      <w:pPr>
        <w:widowControl/>
        <w:shd w:val="clear" w:color="auto" w:fill="FFFFFF"/>
        <w:spacing w:line="560" w:lineRule="exact"/>
        <w:textAlignment w:val="baseline"/>
        <w:rPr>
          <w:rFonts w:ascii="仿宋_GB2312" w:hAnsi="宋体" w:eastAsia="仿宋_GB2312" w:cs="Arial"/>
          <w:kern w:val="0"/>
          <w:sz w:val="32"/>
          <w:szCs w:val="32"/>
        </w:rPr>
      </w:pPr>
      <w:bookmarkStart w:id="60" w:name="tiao_23"/>
      <w:bookmarkEnd w:id="60"/>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第三十条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仲裁院可以参照国际惯例和同行业市场水平，制定争议解决收费制度、仲裁员报酬制度和仲裁院工作人员薪酬制度，建立薪酬定期评估调整机制以及长效激励机制。</w:t>
      </w:r>
    </w:p>
    <w:p>
      <w:pPr>
        <w:widowControl/>
        <w:shd w:val="clear" w:color="auto" w:fill="FFFFFF"/>
        <w:spacing w:line="560" w:lineRule="exact"/>
        <w:ind w:firstLine="630"/>
        <w:textAlignment w:val="baseline"/>
        <w:rPr>
          <w:rFonts w:ascii="仿宋_GB2312" w:hAnsi="宋体" w:eastAsia="仿宋_GB2312" w:cs="Arial"/>
          <w:kern w:val="0"/>
          <w:sz w:val="32"/>
          <w:szCs w:val="32"/>
        </w:rPr>
      </w:pPr>
      <w:bookmarkStart w:id="61" w:name="tiao_23_kuan_2"/>
      <w:bookmarkEnd w:id="61"/>
      <w:r>
        <w:rPr>
          <w:rFonts w:hint="eastAsia" w:ascii="仿宋_GB2312" w:hAnsi="宋体" w:eastAsia="仿宋_GB2312" w:cs="Arial"/>
          <w:kern w:val="0"/>
          <w:sz w:val="32"/>
          <w:szCs w:val="32"/>
        </w:rPr>
        <w:t>仲裁院及其工作人员应当依法参加社会保险，并按照有关规定实行住房公积金、年金等制度。</w:t>
      </w:r>
    </w:p>
    <w:p>
      <w:pPr>
        <w:widowControl/>
        <w:shd w:val="clear" w:color="auto" w:fill="FFFFFF"/>
        <w:spacing w:line="560" w:lineRule="exact"/>
        <w:ind w:firstLine="630"/>
        <w:textAlignment w:val="baseline"/>
        <w:rPr>
          <w:rFonts w:ascii="仿宋_GB2312" w:hAnsi="宋体" w:eastAsia="仿宋_GB2312" w:cs="Arial"/>
          <w:kern w:val="0"/>
          <w:sz w:val="32"/>
          <w:szCs w:val="32"/>
        </w:rPr>
      </w:pPr>
    </w:p>
    <w:p>
      <w:pPr>
        <w:widowControl/>
        <w:shd w:val="clear" w:color="auto" w:fill="FFFFFF"/>
        <w:spacing w:line="560" w:lineRule="exact"/>
        <w:jc w:val="center"/>
        <w:textAlignment w:val="baseline"/>
        <w:rPr>
          <w:rFonts w:ascii="黑体" w:hAnsi="黑体" w:eastAsia="黑体" w:cs="Arial"/>
          <w:bCs/>
          <w:kern w:val="0"/>
          <w:sz w:val="32"/>
          <w:szCs w:val="32"/>
        </w:rPr>
      </w:pPr>
      <w:bookmarkStart w:id="62" w:name="sort6_zhang_6"/>
      <w:bookmarkEnd w:id="62"/>
      <w:r>
        <w:rPr>
          <w:rFonts w:hint="eastAsia" w:ascii="黑体" w:hAnsi="黑体" w:eastAsia="黑体" w:cs="Arial"/>
          <w:bCs/>
          <w:kern w:val="0"/>
          <w:sz w:val="32"/>
          <w:szCs w:val="32"/>
        </w:rPr>
        <w:t>第六章　监督机制</w:t>
      </w:r>
      <w:bookmarkStart w:id="75" w:name="_GoBack"/>
      <w:bookmarkEnd w:id="75"/>
    </w:p>
    <w:p>
      <w:pPr>
        <w:widowControl/>
        <w:shd w:val="clear" w:color="auto" w:fill="FFFFFF"/>
        <w:spacing w:line="560" w:lineRule="exact"/>
        <w:textAlignment w:val="baseline"/>
        <w:rPr>
          <w:rFonts w:ascii="仿宋_GB2312" w:hAnsi="宋体" w:eastAsia="仿宋_GB2312" w:cs="Arial"/>
          <w:b/>
          <w:bCs/>
          <w:kern w:val="0"/>
          <w:sz w:val="32"/>
          <w:szCs w:val="32"/>
        </w:rPr>
      </w:pPr>
      <w:bookmarkStart w:id="63" w:name="tiao_24"/>
      <w:bookmarkEnd w:id="63"/>
      <w:r>
        <w:rPr>
          <w:rFonts w:hint="eastAsia" w:ascii="仿宋_GB2312" w:hAnsi="宋体" w:eastAsia="仿宋_GB2312"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三十一</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当事人提出的财产保全、证据保全和其他临时措施申请，以及确认仲裁协议效力的申请，按照仲裁地有关法律、法规的规定，由有管辖权的法院审查。</w:t>
      </w:r>
    </w:p>
    <w:p>
      <w:pPr>
        <w:widowControl/>
        <w:shd w:val="clear" w:color="auto" w:fill="FFFFFF"/>
        <w:spacing w:line="560" w:lineRule="exact"/>
        <w:textAlignment w:val="baseline"/>
        <w:rPr>
          <w:rFonts w:ascii="仿宋_GB2312" w:hAnsi="宋体" w:eastAsia="仿宋_GB2312" w:cs="Arial"/>
          <w:kern w:val="0"/>
          <w:sz w:val="32"/>
          <w:szCs w:val="32"/>
        </w:rPr>
      </w:pPr>
      <w:bookmarkStart w:id="64" w:name="tiao_24_kuan_2"/>
      <w:bookmarkEnd w:id="64"/>
      <w:r>
        <w:rPr>
          <w:rFonts w:hint="eastAsia" w:ascii="仿宋_GB2312" w:hAnsi="宋体" w:eastAsia="仿宋_GB2312" w:cs="Arial"/>
          <w:kern w:val="0"/>
          <w:sz w:val="32"/>
          <w:szCs w:val="32"/>
        </w:rPr>
        <w:t>　　当事人对仲裁院的仲裁裁决，在境内申请撤销、执行或者不予执行的，或者在境外申请承认和执行的，依照有关法律和国际条约的规定执行。</w:t>
      </w:r>
    </w:p>
    <w:p>
      <w:pPr>
        <w:shd w:val="clear" w:color="auto" w:fill="FFFFFF"/>
        <w:spacing w:line="560" w:lineRule="exact"/>
        <w:ind w:firstLine="658"/>
        <w:textAlignment w:val="baseline"/>
        <w:rPr>
          <w:rFonts w:ascii="仿宋_GB2312" w:hAnsi="宋体" w:eastAsia="仿宋_GB2312" w:cs="Arial"/>
          <w:kern w:val="0"/>
          <w:sz w:val="32"/>
          <w:szCs w:val="32"/>
        </w:rPr>
      </w:pPr>
      <w:bookmarkStart w:id="65" w:name="tiao_25"/>
      <w:bookmarkEnd w:id="65"/>
      <w:r>
        <w:rPr>
          <w:rFonts w:hint="eastAsia" w:ascii="黑体" w:hAnsi="黑体" w:eastAsia="黑体" w:cs="Arial"/>
          <w:bCs/>
          <w:kern w:val="0"/>
          <w:sz w:val="32"/>
          <w:szCs w:val="32"/>
        </w:rPr>
        <w:t>第</w:t>
      </w:r>
      <w:r>
        <w:rPr>
          <w:rFonts w:hint="eastAsia" w:ascii="黑体" w:hAnsi="黑体" w:eastAsia="黑体" w:cs="黑体"/>
          <w:bCs/>
          <w:kern w:val="0"/>
          <w:sz w:val="32"/>
          <w:szCs w:val="32"/>
        </w:rPr>
        <w:t>三十二</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理事会对执行机构执行理事会决策进行监督，审定年度工作报告，对执行机构的绩效进行评估。</w:t>
      </w:r>
    </w:p>
    <w:p>
      <w:pPr>
        <w:shd w:val="clear" w:color="auto" w:fill="FFFFFF"/>
        <w:spacing w:line="560" w:lineRule="exact"/>
        <w:ind w:firstLine="658"/>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三十三</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理事会仲裁员资格与操守考察委员会、财务监督与薪酬评估委员会，分别对仲裁员的聘请、履职情况和仲裁院的财务工作进行监督。</w:t>
      </w:r>
    </w:p>
    <w:p>
      <w:pPr>
        <w:widowControl/>
        <w:shd w:val="clear" w:color="auto" w:fill="FFFFFF"/>
        <w:spacing w:line="560" w:lineRule="exact"/>
        <w:textAlignment w:val="baseline"/>
        <w:rPr>
          <w:rFonts w:ascii="仿宋_GB2312" w:hAnsi="宋体" w:eastAsia="仿宋_GB2312" w:cs="Arial"/>
          <w:kern w:val="0"/>
          <w:sz w:val="32"/>
          <w:szCs w:val="32"/>
        </w:rPr>
      </w:pPr>
      <w:bookmarkStart w:id="66" w:name="tiao_26"/>
      <w:bookmarkEnd w:id="66"/>
      <w:r>
        <w:rPr>
          <w:rFonts w:hint="eastAsia" w:ascii="仿宋_GB2312" w:hAnsi="宋体" w:eastAsia="仿宋_GB2312" w:cs="Arial"/>
          <w:b/>
          <w:bCs/>
          <w:kern w:val="0"/>
          <w:sz w:val="32"/>
          <w:szCs w:val="32"/>
        </w:rPr>
        <w:t>　　</w:t>
      </w:r>
      <w:bookmarkStart w:id="67" w:name="tiao_27"/>
      <w:bookmarkEnd w:id="67"/>
      <w:r>
        <w:rPr>
          <w:rFonts w:hint="eastAsia" w:ascii="黑体" w:hAnsi="黑体" w:eastAsia="黑体" w:cs="Arial"/>
          <w:bCs/>
          <w:kern w:val="0"/>
          <w:sz w:val="32"/>
          <w:szCs w:val="32"/>
        </w:rPr>
        <w:t>第</w:t>
      </w:r>
      <w:r>
        <w:rPr>
          <w:rFonts w:hint="eastAsia" w:ascii="黑体" w:hAnsi="黑体" w:eastAsia="黑体" w:cs="黑体"/>
          <w:bCs/>
          <w:kern w:val="0"/>
          <w:sz w:val="32"/>
          <w:szCs w:val="32"/>
        </w:rPr>
        <w:t>三十四</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仲裁院应当依法接受财政和审计监督。</w:t>
      </w:r>
    </w:p>
    <w:p>
      <w:pPr>
        <w:widowControl/>
        <w:shd w:val="clear" w:color="auto" w:fill="FFFFFF"/>
        <w:spacing w:line="560" w:lineRule="exact"/>
        <w:textAlignment w:val="baseline"/>
        <w:rPr>
          <w:rFonts w:ascii="仿宋_GB2312" w:hAnsi="宋体" w:eastAsia="仿宋_GB2312" w:cs="Arial"/>
          <w:kern w:val="0"/>
          <w:sz w:val="32"/>
          <w:szCs w:val="32"/>
        </w:rPr>
      </w:pPr>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三十五</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仲裁院应当将下列事项在其互联网官方网站上公开，供公众查询，接受社会监督：</w:t>
      </w:r>
    </w:p>
    <w:p>
      <w:pPr>
        <w:widowControl/>
        <w:shd w:val="clear" w:color="auto" w:fill="FFFFFF"/>
        <w:spacing w:line="560" w:lineRule="exact"/>
        <w:textAlignment w:val="baseline"/>
        <w:rPr>
          <w:rFonts w:ascii="仿宋_GB2312" w:hAnsi="宋体" w:eastAsia="仿宋_GB2312" w:cs="Arial"/>
          <w:kern w:val="0"/>
          <w:sz w:val="32"/>
          <w:szCs w:val="32"/>
        </w:rPr>
      </w:pPr>
      <w:bookmarkStart w:id="68" w:name="tiao_28_kuan_1_xiang_1"/>
      <w:bookmarkEnd w:id="68"/>
      <w:r>
        <w:rPr>
          <w:rFonts w:hint="eastAsia" w:ascii="仿宋_GB2312" w:hAnsi="宋体" w:eastAsia="仿宋_GB2312" w:cs="Arial"/>
          <w:kern w:val="0"/>
          <w:sz w:val="32"/>
          <w:szCs w:val="32"/>
        </w:rPr>
        <w:t>　　（一）经理事会审定的仲裁院年度工作报告和财务预算、决算报告的主要内容；</w:t>
      </w:r>
    </w:p>
    <w:p>
      <w:pPr>
        <w:widowControl/>
        <w:shd w:val="clear" w:color="auto" w:fill="FFFFFF"/>
        <w:spacing w:line="560" w:lineRule="exact"/>
        <w:textAlignment w:val="baseline"/>
        <w:rPr>
          <w:rFonts w:ascii="仿宋_GB2312" w:hAnsi="宋体" w:eastAsia="仿宋_GB2312" w:cs="Arial"/>
          <w:kern w:val="0"/>
          <w:sz w:val="32"/>
          <w:szCs w:val="32"/>
        </w:rPr>
      </w:pPr>
      <w:bookmarkStart w:id="69" w:name="tiao_28_kuan_1_xiang_2"/>
      <w:bookmarkEnd w:id="69"/>
      <w:r>
        <w:rPr>
          <w:rFonts w:hint="eastAsia" w:ascii="仿宋_GB2312" w:hAnsi="宋体" w:eastAsia="仿宋_GB2312" w:cs="Arial"/>
          <w:kern w:val="0"/>
          <w:sz w:val="32"/>
          <w:szCs w:val="32"/>
        </w:rPr>
        <w:t>　　（二）争议解决规则、服务流程、收费标准、格式文书；</w:t>
      </w:r>
    </w:p>
    <w:p>
      <w:pPr>
        <w:widowControl/>
        <w:shd w:val="clear" w:color="auto" w:fill="FFFFFF"/>
        <w:spacing w:line="560" w:lineRule="exact"/>
        <w:textAlignment w:val="baseline"/>
        <w:rPr>
          <w:rFonts w:ascii="仿宋_GB2312" w:hAnsi="宋体" w:eastAsia="仿宋_GB2312" w:cs="Arial"/>
          <w:kern w:val="0"/>
          <w:sz w:val="32"/>
          <w:szCs w:val="32"/>
        </w:rPr>
      </w:pPr>
      <w:bookmarkStart w:id="70" w:name="tiao_28_kuan_1_xiang_3"/>
      <w:bookmarkEnd w:id="70"/>
      <w:r>
        <w:rPr>
          <w:rFonts w:hint="eastAsia" w:ascii="仿宋_GB2312" w:hAnsi="宋体" w:eastAsia="仿宋_GB2312" w:cs="Arial"/>
          <w:kern w:val="0"/>
          <w:sz w:val="32"/>
          <w:szCs w:val="32"/>
        </w:rPr>
        <w:t>　　（三）仲裁员、调解专家以及其他争议解决专家的教育和职业背景信息。</w:t>
      </w:r>
    </w:p>
    <w:p>
      <w:pPr>
        <w:widowControl/>
        <w:shd w:val="clear" w:color="auto" w:fill="FFFFFF"/>
        <w:spacing w:line="560" w:lineRule="exact"/>
        <w:ind w:firstLine="645"/>
        <w:textAlignment w:val="baseline"/>
        <w:rPr>
          <w:rFonts w:ascii="仿宋_GB2312" w:hAnsi="宋体" w:eastAsia="仿宋_GB2312" w:cs="Arial"/>
          <w:kern w:val="0"/>
          <w:sz w:val="32"/>
          <w:szCs w:val="32"/>
        </w:rPr>
      </w:pPr>
    </w:p>
    <w:p>
      <w:pPr>
        <w:widowControl/>
        <w:shd w:val="clear" w:color="auto" w:fill="FFFFFF"/>
        <w:spacing w:line="560" w:lineRule="exact"/>
        <w:jc w:val="center"/>
        <w:textAlignment w:val="baseline"/>
        <w:rPr>
          <w:rFonts w:ascii="黑体" w:hAnsi="黑体" w:eastAsia="黑体" w:cs="Arial"/>
          <w:bCs/>
          <w:kern w:val="0"/>
          <w:sz w:val="32"/>
          <w:szCs w:val="32"/>
        </w:rPr>
      </w:pPr>
      <w:bookmarkStart w:id="71" w:name="sort7_zhang_7"/>
      <w:bookmarkEnd w:id="71"/>
      <w:r>
        <w:rPr>
          <w:rFonts w:hint="eastAsia" w:ascii="黑体" w:hAnsi="黑体" w:eastAsia="黑体" w:cs="Arial"/>
          <w:bCs/>
          <w:kern w:val="0"/>
          <w:sz w:val="32"/>
          <w:szCs w:val="32"/>
        </w:rPr>
        <w:t>第七章　附　　则</w:t>
      </w:r>
    </w:p>
    <w:p>
      <w:pPr>
        <w:widowControl/>
        <w:shd w:val="clear" w:color="auto" w:fill="FFFFFF"/>
        <w:spacing w:line="560" w:lineRule="exact"/>
        <w:textAlignment w:val="baseline"/>
        <w:rPr>
          <w:rFonts w:ascii="仿宋_GB2312" w:hAnsi="宋体" w:eastAsia="仿宋_GB2312" w:cs="Arial"/>
          <w:b/>
          <w:bCs/>
          <w:kern w:val="0"/>
          <w:sz w:val="32"/>
          <w:szCs w:val="32"/>
        </w:rPr>
      </w:pPr>
      <w:bookmarkStart w:id="72" w:name="tiao_29"/>
      <w:bookmarkEnd w:id="72"/>
      <w:r>
        <w:rPr>
          <w:rFonts w:hint="eastAsia" w:ascii="仿宋_GB2312" w:hAnsi="宋体" w:eastAsia="仿宋_GB2312" w:cs="Arial"/>
          <w:b/>
          <w:bCs/>
          <w:kern w:val="0"/>
          <w:sz w:val="32"/>
          <w:szCs w:val="32"/>
        </w:rPr>
        <w:t>　　</w:t>
      </w:r>
    </w:p>
    <w:p>
      <w:pPr>
        <w:widowControl/>
        <w:shd w:val="clear" w:color="auto" w:fill="FFFFFF"/>
        <w:spacing w:line="560" w:lineRule="exact"/>
        <w:ind w:firstLine="640" w:firstLineChars="200"/>
        <w:textAlignment w:val="baseline"/>
        <w:rPr>
          <w:rFonts w:ascii="仿宋_GB2312" w:hAnsi="宋体" w:eastAsia="仿宋_GB2312" w:cs="Arial"/>
          <w:kern w:val="0"/>
          <w:sz w:val="32"/>
          <w:szCs w:val="32"/>
        </w:rPr>
      </w:pPr>
      <w:r>
        <w:rPr>
          <w:rFonts w:hint="eastAsia" w:ascii="黑体" w:hAnsi="黑体" w:eastAsia="黑体" w:cs="Arial"/>
          <w:bCs/>
          <w:kern w:val="0"/>
          <w:sz w:val="32"/>
          <w:szCs w:val="32"/>
        </w:rPr>
        <w:t>第</w:t>
      </w:r>
      <w:r>
        <w:rPr>
          <w:rFonts w:hint="eastAsia" w:ascii="黑体" w:hAnsi="黑体" w:eastAsia="黑体" w:cs="黑体"/>
          <w:bCs/>
          <w:kern w:val="0"/>
          <w:sz w:val="32"/>
          <w:szCs w:val="32"/>
        </w:rPr>
        <w:t>三十六</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当事人约定由仲裁院、华南国际经济贸易仲裁委员会、深圳仲裁委员会进行仲裁的，由仲裁院受理。</w:t>
      </w:r>
    </w:p>
    <w:p>
      <w:pPr>
        <w:widowControl/>
        <w:shd w:val="clear" w:color="auto" w:fill="FFFFFF"/>
        <w:spacing w:line="560" w:lineRule="exact"/>
        <w:ind w:firstLine="660"/>
        <w:textAlignment w:val="baseline"/>
        <w:rPr>
          <w:rFonts w:ascii="仿宋_GB2312" w:hAnsi="宋体" w:eastAsia="仿宋_GB2312" w:cs="Arial"/>
          <w:kern w:val="0"/>
          <w:sz w:val="32"/>
          <w:szCs w:val="32"/>
        </w:rPr>
      </w:pPr>
      <w:r>
        <w:rPr>
          <w:rFonts w:hint="eastAsia" w:ascii="仿宋_GB2312" w:hAnsi="宋体" w:eastAsia="仿宋_GB2312" w:cs="Arial"/>
          <w:kern w:val="0"/>
          <w:sz w:val="32"/>
          <w:szCs w:val="32"/>
        </w:rPr>
        <w:t>当事人在仲裁院原使用中国国际经济贸易仲裁委员会华南分会、中国国际经济贸易仲裁委员会深圳分会名称期间约定由其进行仲裁的，由仲裁院受理。</w:t>
      </w:r>
    </w:p>
    <w:p>
      <w:pPr>
        <w:widowControl/>
        <w:shd w:val="clear" w:color="auto" w:fill="FFFFFF"/>
        <w:spacing w:line="560" w:lineRule="exact"/>
        <w:textAlignment w:val="baseline"/>
        <w:rPr>
          <w:rFonts w:ascii="仿宋_GB2312" w:hAnsi="仿宋" w:eastAsia="仿宋_GB2312" w:cs="Times New Roman"/>
          <w:sz w:val="32"/>
          <w:szCs w:val="32"/>
        </w:rPr>
      </w:pPr>
      <w:bookmarkStart w:id="73" w:name="tiao_30"/>
      <w:bookmarkEnd w:id="73"/>
      <w:bookmarkStart w:id="74" w:name="tiao_29_kuan_2"/>
      <w:bookmarkEnd w:id="74"/>
      <w:r>
        <w:rPr>
          <w:rFonts w:hint="eastAsia" w:ascii="仿宋_GB2312" w:hAnsi="宋体" w:eastAsia="仿宋_GB2312" w:cs="Arial"/>
          <w:b/>
          <w:bCs/>
          <w:kern w:val="0"/>
          <w:sz w:val="32"/>
          <w:szCs w:val="32"/>
        </w:rPr>
        <w:t>　　</w:t>
      </w:r>
      <w:r>
        <w:rPr>
          <w:rFonts w:hint="eastAsia" w:ascii="黑体" w:hAnsi="黑体" w:eastAsia="黑体" w:cs="Arial"/>
          <w:bCs/>
          <w:kern w:val="0"/>
          <w:sz w:val="32"/>
          <w:szCs w:val="32"/>
        </w:rPr>
        <w:t>第</w:t>
      </w:r>
      <w:r>
        <w:rPr>
          <w:rFonts w:hint="eastAsia" w:ascii="黑体" w:hAnsi="黑体" w:eastAsia="黑体" w:cs="黑体"/>
          <w:bCs/>
          <w:kern w:val="0"/>
          <w:sz w:val="32"/>
          <w:szCs w:val="32"/>
        </w:rPr>
        <w:t>三十七</w:t>
      </w:r>
      <w:r>
        <w:rPr>
          <w:rFonts w:hint="eastAsia" w:ascii="黑体" w:hAnsi="黑体" w:eastAsia="黑体" w:cs="Arial"/>
          <w:bCs/>
          <w:kern w:val="0"/>
          <w:sz w:val="32"/>
          <w:szCs w:val="32"/>
        </w:rPr>
        <w:t>条</w:t>
      </w:r>
      <w:r>
        <w:rPr>
          <w:rFonts w:hint="eastAsia" w:ascii="仿宋_GB2312" w:hAnsi="黑体" w:eastAsia="仿宋_GB2312" w:cs="Arial"/>
          <w:bCs/>
          <w:kern w:val="0"/>
          <w:sz w:val="32"/>
          <w:szCs w:val="32"/>
        </w:rPr>
        <w:t xml:space="preserve">  </w:t>
      </w:r>
      <w:r>
        <w:rPr>
          <w:rFonts w:hint="eastAsia" w:ascii="仿宋_GB2312" w:hAnsi="宋体" w:eastAsia="仿宋_GB2312" w:cs="Arial"/>
          <w:kern w:val="0"/>
          <w:sz w:val="32"/>
          <w:szCs w:val="32"/>
        </w:rPr>
        <w:t>本条例自2020年10月1日起施行。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C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540" w:lineRule="exact"/>
      <w:jc w:val="center"/>
    </w:pPr>
    <w:rPr>
      <w:rFonts w:ascii="宋体" w:hAnsi="Times New Roman" w:cs="宋体"/>
      <w:b/>
      <w:bCs/>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卢倚玲</cp:lastModifiedBy>
  <dcterms:modified xsi:type="dcterms:W3CDTF">2020-09-22T02:39:48Z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