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迪庆藏族自治州古树名木保护管理条例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6</w:t>
      </w:r>
      <w:r>
        <w:rPr>
          <w:rFonts w:hint="eastAsia" w:ascii="楷体_GB2312" w:hAnsi="楷体_GB2312" w:eastAsia="楷体_GB2312" w:cs="楷体_GB2312"/>
          <w:sz w:val="32"/>
        </w:rPr>
        <w:t>月</w:t>
      </w:r>
      <w:r>
        <w:rPr>
          <w:rFonts w:hint="default" w:ascii="Times New Roman" w:hAnsi="Times New Roman" w:eastAsia="楷体_GB2312" w:cs="Times New Roman"/>
          <w:sz w:val="32"/>
        </w:rPr>
        <w:t>19</w:t>
      </w:r>
      <w:r>
        <w:rPr>
          <w:rFonts w:hint="eastAsia" w:ascii="楷体_GB2312" w:hAnsi="楷体_GB2312" w:eastAsia="楷体_GB2312" w:cs="楷体_GB2312"/>
          <w:sz w:val="32"/>
        </w:rPr>
        <w:t>日迪庆藏族自治州第十三届人民代表大会常务委员会第二十八次会议通过　</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日云南省第十三届人民代表大会常务委员会第十九次会议批准）</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为了加强古树名木的保护和管理，促进生态文明建设，推进绿色发展，根据《中华人民共和国森林法》《城市绿化条例》等有关法律法规，结合迪庆藏族自治州（以下简称自治州）实际，制定本条例。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自治州行政区域内列入古树名木保护名录的古树名木的保护管理，适用本条例。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Times New Roman" w:hAnsi="Times New Roman" w:eastAsia="仿宋_GB2312"/>
          <w:sz w:val="32"/>
        </w:rPr>
        <w:t>　本条例所称古树是指树龄在</w:t>
      </w:r>
      <w:r>
        <w:rPr>
          <w:rFonts w:hint="default" w:ascii="Times New Roman" w:hAnsi="Times New Roman" w:eastAsia="仿宋_GB2312" w:cs="Times New Roman"/>
          <w:sz w:val="32"/>
        </w:rPr>
        <w:t>100</w:t>
      </w:r>
      <w:r>
        <w:rPr>
          <w:rFonts w:ascii="Times New Roman" w:hAnsi="Times New Roman" w:eastAsia="仿宋_GB2312"/>
          <w:sz w:val="32"/>
        </w:rPr>
        <w:t>年以上的树木，名木是指具有重要历史、文化、科研价值或者具有重要纪念意义的树木。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古树名木的保护管理应当坚持全面保护、科学管护，政府主导、社会参与，属地管理、原地保护的原则。</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县级以上人民政府应当加强对古树名木保护管理工作的组织领导，将古树名木保护管理纳入国民经济和社会发展规划以及国土空间规划，将古树名木保护管理所需经费及日常养护补助列入本级政府财政预算。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各级人民政府应当加强古树名木保护的宣传教育和知识普及工作，支持古树名木科学研究，推广先进养护技术，提高保护管理水平。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县级以上绿化委员会统一组织和协调本行政区域内的古树名木保护管理工作。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林业和草原、住房和城乡建设主管部门为本行政区域内古树名木保护管理行政主管部门（以下简称古树名木行政主管部门）。林业和草原主管部门负责城市建成区外古树名木的保护管理工作；住房和城乡建设主管部门负责城市建成区内古树名木的保护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县级以上人民政府自然资源和规划、生态环境、文化和旅游、民族宗教、交通运输、农业农村、水务等有关部门按照各自职责开展古树名木保护管理工作。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乡（镇）人民政府在职责范围内开展古树名木的保护管理工作。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鼓励社会力量参与古树名木保护工作；鼓励单位和个人向国家捐献古树名木或者以捐资、认养等形式参与古树名木的保护；鼓励单位和个人向古树名木行政主管部门报告新发现的古树名木资源。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任何单位和个人都有保护古树名木及其生长环境和保护设施的义务，有权制止和举报损害古树名木的行为。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自治州人民政府对古树名木保护管理有重大贡献的单位和个人按有关规定给予表彰。</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Times New Roman" w:hAnsi="Times New Roman" w:eastAsia="仿宋_GB2312"/>
          <w:sz w:val="32"/>
        </w:rPr>
        <w:t>　古树名木实行分级保护管理。树龄在</w:t>
      </w:r>
      <w:r>
        <w:rPr>
          <w:rFonts w:hint="default" w:ascii="Times New Roman" w:hAnsi="Times New Roman" w:eastAsia="仿宋_GB2312" w:cs="Times New Roman"/>
          <w:sz w:val="32"/>
        </w:rPr>
        <w:t>500</w:t>
      </w:r>
      <w:r>
        <w:rPr>
          <w:rFonts w:ascii="Times New Roman" w:hAnsi="Times New Roman" w:eastAsia="仿宋_GB2312"/>
          <w:sz w:val="32"/>
        </w:rPr>
        <w:t>年以上的国家级保护植物和树龄在</w:t>
      </w:r>
      <w:r>
        <w:rPr>
          <w:rFonts w:hint="default" w:ascii="Times New Roman" w:hAnsi="Times New Roman" w:eastAsia="仿宋_GB2312" w:cs="Times New Roman"/>
          <w:sz w:val="32"/>
        </w:rPr>
        <w:t>1000</w:t>
      </w:r>
      <w:r>
        <w:rPr>
          <w:rFonts w:ascii="Times New Roman" w:hAnsi="Times New Roman" w:eastAsia="仿宋_GB2312"/>
          <w:sz w:val="32"/>
        </w:rPr>
        <w:t>年以上的古树实行特级保护；树龄在</w:t>
      </w:r>
      <w:r>
        <w:rPr>
          <w:rFonts w:hint="default" w:ascii="Times New Roman" w:hAnsi="Times New Roman" w:eastAsia="仿宋_GB2312" w:cs="Times New Roman"/>
          <w:sz w:val="32"/>
        </w:rPr>
        <w:t>500</w:t>
      </w:r>
      <w:r>
        <w:rPr>
          <w:rFonts w:ascii="Times New Roman" w:hAnsi="Times New Roman" w:eastAsia="仿宋_GB2312"/>
          <w:sz w:val="32"/>
        </w:rPr>
        <w:t>年以上不满</w:t>
      </w:r>
      <w:r>
        <w:rPr>
          <w:rFonts w:hint="default" w:ascii="Times New Roman" w:hAnsi="Times New Roman" w:eastAsia="仿宋_GB2312" w:cs="Times New Roman"/>
          <w:sz w:val="32"/>
        </w:rPr>
        <w:t>1000</w:t>
      </w:r>
      <w:r>
        <w:rPr>
          <w:rFonts w:ascii="Times New Roman" w:hAnsi="Times New Roman" w:eastAsia="仿宋_GB2312"/>
          <w:sz w:val="32"/>
        </w:rPr>
        <w:t>年的古树和名木实行一级保护；树龄在</w:t>
      </w:r>
      <w:r>
        <w:rPr>
          <w:rFonts w:hint="default" w:ascii="Times New Roman" w:hAnsi="Times New Roman" w:eastAsia="仿宋_GB2312" w:cs="Times New Roman"/>
          <w:sz w:val="32"/>
        </w:rPr>
        <w:t>300</w:t>
      </w:r>
      <w:r>
        <w:rPr>
          <w:rFonts w:ascii="Times New Roman" w:hAnsi="Times New Roman" w:eastAsia="仿宋_GB2312"/>
          <w:sz w:val="32"/>
        </w:rPr>
        <w:t>年以上不满</w:t>
      </w:r>
      <w:r>
        <w:rPr>
          <w:rFonts w:hint="default" w:ascii="Times New Roman" w:hAnsi="Times New Roman" w:eastAsia="仿宋_GB2312" w:cs="Times New Roman"/>
          <w:sz w:val="32"/>
        </w:rPr>
        <w:t>500</w:t>
      </w:r>
      <w:r>
        <w:rPr>
          <w:rFonts w:ascii="Times New Roman" w:hAnsi="Times New Roman" w:eastAsia="仿宋_GB2312"/>
          <w:sz w:val="32"/>
        </w:rPr>
        <w:t>年的古树实行二级保护；树龄在</w:t>
      </w:r>
      <w:r>
        <w:rPr>
          <w:rFonts w:hint="default" w:ascii="Times New Roman" w:hAnsi="Times New Roman" w:eastAsia="仿宋_GB2312" w:cs="Times New Roman"/>
          <w:sz w:val="32"/>
        </w:rPr>
        <w:t>100</w:t>
      </w:r>
      <w:r>
        <w:rPr>
          <w:rFonts w:ascii="Times New Roman" w:hAnsi="Times New Roman" w:eastAsia="仿宋_GB2312"/>
          <w:sz w:val="32"/>
        </w:rPr>
        <w:t>年以上不满</w:t>
      </w:r>
      <w:r>
        <w:rPr>
          <w:rFonts w:hint="default" w:ascii="Times New Roman" w:hAnsi="Times New Roman" w:eastAsia="仿宋_GB2312" w:cs="Times New Roman"/>
          <w:sz w:val="32"/>
        </w:rPr>
        <w:t>300</w:t>
      </w:r>
      <w:r>
        <w:rPr>
          <w:rFonts w:ascii="Times New Roman" w:hAnsi="Times New Roman" w:eastAsia="仿宋_GB2312"/>
          <w:sz w:val="32"/>
        </w:rPr>
        <w:t>年的古树实行三级保护。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由一个或者多个树种组成、相对集中生长形成特定生境的古树群，实行一级保护。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树龄在</w:t>
      </w:r>
      <w:r>
        <w:rPr>
          <w:rFonts w:hint="default" w:ascii="Times New Roman" w:hAnsi="Times New Roman" w:eastAsia="仿宋_GB2312" w:cs="Times New Roman"/>
          <w:sz w:val="32"/>
        </w:rPr>
        <w:t>80</w:t>
      </w:r>
      <w:r>
        <w:rPr>
          <w:rFonts w:ascii="Times New Roman" w:hAnsi="Times New Roman" w:eastAsia="仿宋_GB2312"/>
          <w:sz w:val="32"/>
        </w:rPr>
        <w:t>年以上不满</w:t>
      </w:r>
      <w:r>
        <w:rPr>
          <w:rFonts w:hint="default" w:ascii="Times New Roman" w:hAnsi="Times New Roman" w:eastAsia="仿宋_GB2312" w:cs="Times New Roman"/>
          <w:sz w:val="32"/>
        </w:rPr>
        <w:t>100</w:t>
      </w:r>
      <w:r>
        <w:rPr>
          <w:rFonts w:ascii="Times New Roman" w:hAnsi="Times New Roman" w:eastAsia="仿宋_GB2312"/>
          <w:sz w:val="32"/>
        </w:rPr>
        <w:t>年的有保护价值的古树后续资源，参照实行三级保护。</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Times New Roman" w:hAnsi="Times New Roman" w:eastAsia="仿宋_GB2312"/>
          <w:sz w:val="32"/>
        </w:rPr>
        <w:t>　县级以上人民政府应当建立古树名木资源普查制度，加强资源监测和专业技术队伍建设，每</w:t>
      </w:r>
      <w:r>
        <w:rPr>
          <w:rFonts w:hint="default" w:ascii="Times New Roman" w:hAnsi="Times New Roman" w:eastAsia="仿宋_GB2312" w:cs="Times New Roman"/>
          <w:sz w:val="32"/>
        </w:rPr>
        <w:t>10</w:t>
      </w:r>
      <w:r>
        <w:rPr>
          <w:rFonts w:ascii="Times New Roman" w:hAnsi="Times New Roman" w:eastAsia="仿宋_GB2312"/>
          <w:sz w:val="32"/>
        </w:rPr>
        <w:t>年对辖区内的古树名木开展一次普查，更新保护名录及资源数据库，完善资源图文档案。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古树名木鉴定由所在地古树名木行政主管部门按照国家相关规定和技术规范组织专家鉴定。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自治州人民政府根据普查结果及认定备案情况制定古树名木保护名录，并向社会公布。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古树名木实行养护管理责任制。县级古树名木行政主管部门应当与养护责任人签订责任书或者养护协议，明确养护权利和义务等事项。养护责任人发生变更的，应当重新签订责任书或者养护协议。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县级古树名木行政主管部门应当无偿为养护责任人提供技术指导服务，按照分级保护管理的要求制定古树名木养护技术规范和保护技术措施并向社会公布。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养护责任人应当按照养护责任规定、养护技术规范和保护技术措施履行养护管理职责，积极改善古树名木生长条件，排查消除树体危害隐患，对无法自行处理的问题及时向古树名木行政主管部门报告。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古树名木行政主管部门按照下列规定确定养护责任人：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（一）国家机关、社会团体、企业事业单位、宗教活动场所等用地范围内的古树名木，由所在单位负责养护；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（二）公路、铁路、水利工程用地范围内的古树名木，由公路、铁路、水利工程管理单位负责养护；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（三）国家公园、自然保护区、自然公园、城市公园等用地范围内的古树名木，由其管理机构负责养护；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（四）住宅小区、居民院落内属于个人所有的古树名木，由个人养护；不属于个人所有的，由物业服务企业或者乡（镇）人民政府指定专人养护；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（五）城镇道路、街巷、公共绿地的古树名木，由城镇绿化养护单位养护；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（六）农村集体所有土地上属于个人所有的古树名木，由个人养护；不属于个人所有的，由村（居）委会指定专人养护。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前款规定范围以外的古树名木，养护责任人由所在地县级古树名木行政主管部门确定。对确定的养护责任人有异议的，可以向州级古树名木行政主管部门申请复核。</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古树名木日常养护费用由养护责任人承担。自治州人民政府根据古树名木保护价值或者保护等级给予适当的养护补助。对实行特级和一级保护的古树名木，县级以上人民政府可以通过购买服务方式提供专业养护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县级古树名木行政主管部门应当根据树木生长状况及原生地实际情况，划定保护范围，设置支撑架、保护栏、避雷装置等保护设施，设立保护标志。</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县级古树名木行政主管部门应当制定突发事件应急预案，因重大灾害损害古树名木或者古树名木生长状况威胁公众生命财产安全的，应当及时启动应急预案，采取防范措施，消除安全隐患。</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古树名木行政主管部门应当定期对古树名木养护及生长情况进行巡视检查，发现履行养护管理职责不当、树木生长异常或者树木生长环境受到影响的，应当及时纠正、抢救或者消除环境影响，并将相关情况记入档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对影响和危害古树名木生长的生产生活设施，古树名木行政主管部门应当根据实际情况与相关单位或者个人协商，采取措施消除影响和危害。</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Times New Roman" w:hAnsi="Times New Roman" w:eastAsia="仿宋_GB2312"/>
          <w:sz w:val="32"/>
        </w:rPr>
        <w:t>　在古树名木树冠垂直投影外</w:t>
      </w:r>
      <w:r>
        <w:rPr>
          <w:rFonts w:hint="default" w:ascii="Times New Roman" w:hAnsi="Times New Roman" w:eastAsia="仿宋_GB2312" w:cs="Times New Roman"/>
          <w:sz w:val="32"/>
        </w:rPr>
        <w:t>5</w:t>
      </w:r>
      <w:r>
        <w:rPr>
          <w:rFonts w:ascii="Times New Roman" w:hAnsi="Times New Roman" w:eastAsia="仿宋_GB2312"/>
          <w:sz w:val="32"/>
        </w:rPr>
        <w:t>米范围周边，建设工程施工影响古树名木正常生长的，建设单位应当采取避让措施；无法避让的，建设单位应当在施工前制定保护方案并组织实施。古树名木行政主管部门可以根据古树名木保护的需要，向建设单位提出相应的保护要求，并加强监督检查。</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有下列情形之一，需要对古树名木进行移植的，应当向古树名木行政主管部门提出书面申请，提交相关材料：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（一）原生长环境已不适宜古树名木继续生长，可能导致古树名木死亡的；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（二）国家和省、自治州重点工程项目建设、大型基础设施建设，无法避让或者无法进行有效保护的；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（三）有科学研究等特殊需要的；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（四）古树名木的生长状况对公众生命、财产安全可能造成危害，且采取防护措施后仍无法消除危害的。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Times New Roman" w:hAnsi="Times New Roman" w:eastAsia="仿宋_GB2312"/>
          <w:sz w:val="32"/>
        </w:rPr>
        <w:t>　移植古树名木应当按照批准的方案实施移植，移植费用及移植后</w:t>
      </w:r>
      <w:r>
        <w:rPr>
          <w:rFonts w:hint="default" w:ascii="Times New Roman" w:hAnsi="Times New Roman" w:eastAsia="仿宋_GB2312" w:cs="Times New Roman"/>
          <w:sz w:val="32"/>
        </w:rPr>
        <w:t>5</w:t>
      </w:r>
      <w:r>
        <w:rPr>
          <w:rFonts w:ascii="Times New Roman" w:hAnsi="Times New Roman" w:eastAsia="仿宋_GB2312"/>
          <w:sz w:val="32"/>
        </w:rPr>
        <w:t>年内的养护费用由申请人承担；不予批准的，应当书面告知申请人并说明理由。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移植后，古树名木行政主管部门应当及时更新图文档案，办理移植登记，变更养护责任人，并报上级主管部门备案。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禁止下列损害古树名木及其附属设施的行为：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（一）砍伐；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（二）擅自移植；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（三）在树冠垂直投影外侧</w:t>
      </w:r>
      <w:r>
        <w:rPr>
          <w:rFonts w:hint="default" w:ascii="Times New Roman" w:hAnsi="Times New Roman" w:eastAsia="仿宋_GB2312" w:cs="Times New Roman"/>
          <w:sz w:val="32"/>
        </w:rPr>
        <w:t>5</w:t>
      </w:r>
      <w:r>
        <w:rPr>
          <w:rFonts w:ascii="Times New Roman" w:hAnsi="Times New Roman" w:eastAsia="仿宋_GB2312"/>
          <w:sz w:val="32"/>
        </w:rPr>
        <w:t>米内新建建筑物、构筑物、封砌地面，</w:t>
      </w:r>
      <w:r>
        <w:rPr>
          <w:rFonts w:hint="default" w:ascii="Times New Roman" w:hAnsi="Times New Roman" w:eastAsia="仿宋_GB2312" w:cs="Times New Roman"/>
          <w:sz w:val="32"/>
        </w:rPr>
        <w:t>3</w:t>
      </w:r>
      <w:r>
        <w:rPr>
          <w:rFonts w:ascii="Times New Roman" w:hAnsi="Times New Roman" w:eastAsia="仿宋_GB2312"/>
          <w:sz w:val="32"/>
        </w:rPr>
        <w:t>米内埋设地下管线；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（四）在树冠垂直投影内挖坑取土采砂、动用明火、排放烟气、堆放易燃易爆物、倾倒污水垃圾或者有毒有害物品；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（五）攀树、折枝、剥损树皮、掘根、刻划、钉钉，借用树干做支撑物或者搭棚；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（六）擅自移动或者损毁古树名木保护标志和保护设施；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（七）其他损害古树名木的行为。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任何单位和个人不得擅自处理未经确认死亡并注销的古树名木。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古树名木死亡的，养护责任人应当及时向县级古树名木行政主管部门报告，经查明原因并且明确责任后，上报州级古树名木行政主管部门核准，予以注销。因人为因素故意导致古树名木死亡的，依法追究相关法律责任后核准注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除具有重要文化、景观、科研价值的应当采取相应措施予以保留外，已注销死亡的古树名木，可以由所有权人依法处置。</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违反本条例规定，有下列情形之一的，由古树名木行政主管部门予以处罚；构成犯罪的，依法追究刑事责任：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（一）违反本条例第十九条第一项规定的，处树木价值</w:t>
      </w:r>
      <w:r>
        <w:rPr>
          <w:rFonts w:hint="default" w:ascii="Times New Roman" w:hAnsi="Times New Roman" w:eastAsia="仿宋_GB2312" w:cs="Times New Roman"/>
          <w:sz w:val="32"/>
        </w:rPr>
        <w:t>5</w:t>
      </w:r>
      <w:r>
        <w:rPr>
          <w:rFonts w:ascii="Times New Roman" w:hAnsi="Times New Roman" w:eastAsia="仿宋_GB2312"/>
          <w:sz w:val="32"/>
        </w:rPr>
        <w:t>倍以上</w:t>
      </w:r>
      <w:r>
        <w:rPr>
          <w:rFonts w:hint="default" w:ascii="Times New Roman" w:hAnsi="Times New Roman" w:eastAsia="仿宋_GB2312" w:cs="Times New Roman"/>
          <w:sz w:val="32"/>
        </w:rPr>
        <w:t>10</w:t>
      </w:r>
      <w:r>
        <w:rPr>
          <w:rFonts w:ascii="Times New Roman" w:hAnsi="Times New Roman" w:eastAsia="仿宋_GB2312"/>
          <w:sz w:val="32"/>
        </w:rPr>
        <w:t>倍以下罚款；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（二）违反本条例第十九条第二项规定的，责令停止违法行为，处树木价值</w:t>
      </w:r>
      <w:r>
        <w:rPr>
          <w:rFonts w:hint="default" w:ascii="Times New Roman" w:hAnsi="Times New Roman" w:eastAsia="仿宋_GB2312" w:cs="Times New Roman"/>
          <w:sz w:val="32"/>
        </w:rPr>
        <w:t>5</w:t>
      </w:r>
      <w:r>
        <w:rPr>
          <w:rFonts w:ascii="Times New Roman" w:hAnsi="Times New Roman" w:eastAsia="仿宋_GB2312"/>
          <w:sz w:val="32"/>
        </w:rPr>
        <w:t>倍以下罚款；造成死亡的，依照本条第一项的规定处罚；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（三）违反本条例第十九条第三项规定的，责令停止违法行为，限期恢复原状，可以处恢复费用</w:t>
      </w:r>
      <w:r>
        <w:rPr>
          <w:rFonts w:hint="default" w:ascii="Times New Roman" w:hAnsi="Times New Roman" w:eastAsia="仿宋_GB2312" w:cs="Times New Roman"/>
          <w:sz w:val="32"/>
        </w:rPr>
        <w:t>3</w:t>
      </w:r>
      <w:r>
        <w:rPr>
          <w:rFonts w:ascii="Times New Roman" w:hAnsi="Times New Roman" w:eastAsia="仿宋_GB2312"/>
          <w:sz w:val="32"/>
        </w:rPr>
        <w:t>倍以下罚款；造成死亡的，依照本条第一项的规定处罚；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四）违反本条例第十九条第四项、第五项规定，未造成损害的，责令停止违法行为，给予警告；造成损害的，责令停止违法行为，并聘请专业人员对受损害树体实施救治、复壮和次生伤害预防，所需费用由违法者承担，可以处恢复费用</w:t>
      </w:r>
      <w:r>
        <w:rPr>
          <w:rFonts w:hint="default" w:ascii="Times New Roman" w:hAnsi="Times New Roman" w:eastAsia="仿宋_GB2312" w:cs="Times New Roman"/>
          <w:sz w:val="32"/>
        </w:rPr>
        <w:t>3</w:t>
      </w:r>
      <w:r>
        <w:rPr>
          <w:rFonts w:ascii="Times New Roman" w:hAnsi="Times New Roman" w:eastAsia="仿宋_GB2312"/>
          <w:sz w:val="32"/>
        </w:rPr>
        <w:t>倍以下罚款；造成死亡的，依照本条第一项的规定处罚；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（五）违反本条例第十九条第六项规定的，责令停止违法行为、限期恢复原状；逾期不恢复原状的，由古树名木行政主管部门代为恢复，所需费用由违法者承担。</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Times New Roman" w:hAnsi="Times New Roman" w:eastAsia="仿宋_GB2312"/>
          <w:sz w:val="32"/>
        </w:rPr>
        <w:t>　违反本条例第十六条、第十八条第一款规定，未按照古树名木行政主管部门提出的保护要求采取避让或者保护措施、不按照批准移植方案和地点实施移植的，由古树名木行政主管部门责令限期改正，逾期不改的，处l万元以上</w:t>
      </w:r>
      <w:r>
        <w:rPr>
          <w:rFonts w:hint="default" w:ascii="Times New Roman" w:hAnsi="Times New Roman" w:eastAsia="仿宋_GB2312" w:cs="Times New Roman"/>
          <w:sz w:val="32"/>
        </w:rPr>
        <w:t>3</w:t>
      </w:r>
      <w:r>
        <w:rPr>
          <w:rFonts w:ascii="Times New Roman" w:hAnsi="Times New Roman" w:eastAsia="仿宋_GB2312"/>
          <w:sz w:val="32"/>
        </w:rPr>
        <w:t>万元以下罚款；造成死亡的，依照本条例第二十一条第一项的规定处罚。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Times New Roman" w:hAnsi="Times New Roman" w:eastAsia="仿宋_GB2312"/>
          <w:sz w:val="32"/>
        </w:rPr>
        <w:t>　违反本条例第二十条第一款规定的，由古树名木行政主管部门没收违法所得，并处违法所得</w:t>
      </w:r>
      <w:r>
        <w:rPr>
          <w:rFonts w:hint="default" w:ascii="Times New Roman" w:hAnsi="Times New Roman" w:eastAsia="仿宋_GB2312" w:cs="Times New Roman"/>
          <w:sz w:val="32"/>
        </w:rPr>
        <w:t>3</w:t>
      </w:r>
      <w:r>
        <w:rPr>
          <w:rFonts w:ascii="Times New Roman" w:hAnsi="Times New Roman" w:eastAsia="仿宋_GB2312"/>
          <w:sz w:val="32"/>
        </w:rPr>
        <w:t>倍以上</w:t>
      </w:r>
      <w:r>
        <w:rPr>
          <w:rFonts w:hint="default" w:ascii="Times New Roman" w:hAnsi="Times New Roman" w:eastAsia="仿宋_GB2312" w:cs="Times New Roman"/>
          <w:sz w:val="32"/>
        </w:rPr>
        <w:t>5</w:t>
      </w:r>
      <w:r>
        <w:rPr>
          <w:rFonts w:ascii="Times New Roman" w:hAnsi="Times New Roman" w:eastAsia="仿宋_GB2312"/>
          <w:sz w:val="32"/>
        </w:rPr>
        <w:t>倍以下罚款；没有违法所得的，每株处</w:t>
      </w:r>
      <w:r>
        <w:rPr>
          <w:rFonts w:hint="default" w:ascii="Times New Roman" w:hAnsi="Times New Roman" w:eastAsia="仿宋_GB2312" w:cs="Times New Roman"/>
          <w:sz w:val="32"/>
        </w:rPr>
        <w:t>2000</w:t>
      </w:r>
      <w:r>
        <w:rPr>
          <w:rFonts w:ascii="Times New Roman" w:hAnsi="Times New Roman" w:eastAsia="仿宋_GB2312"/>
          <w:sz w:val="32"/>
        </w:rPr>
        <w:t>元以上</w:t>
      </w:r>
      <w:r>
        <w:rPr>
          <w:rFonts w:hint="default" w:ascii="Times New Roman" w:hAnsi="Times New Roman" w:eastAsia="仿宋_GB2312" w:cs="Times New Roman"/>
          <w:sz w:val="32"/>
        </w:rPr>
        <w:t>1</w:t>
      </w:r>
      <w:r>
        <w:rPr>
          <w:rFonts w:ascii="Times New Roman" w:hAnsi="Times New Roman" w:eastAsia="仿宋_GB2312"/>
          <w:sz w:val="32"/>
        </w:rPr>
        <w:t>万元以下罚款。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古树名木行政主管部门工作人员和其他部门工作人员在古树名木保护管理中，玩忽职守、滥用职权、徇私舞弊的，由其所在单位、上级主管部门或者监察机关依法给予处分；构成犯罪的，依法追究刑事责任。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违反本条例规定的其他行为，由有关行政主管部门依照相关法律法规的规定处理。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自治州人民政府制定古树名木损失评估办法并公布。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古树名木树木价值由古树名木行政主管部门组织专家鉴定后确定。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自治州人民政府可以依照本</w:t>
      </w:r>
      <w:bookmarkStart w:id="0" w:name="_GoBack"/>
      <w:bookmarkEnd w:id="0"/>
      <w:r>
        <w:rPr>
          <w:rFonts w:ascii="仿宋_GB2312" w:hAnsi="仿宋_GB2312" w:eastAsia="仿宋_GB2312"/>
          <w:sz w:val="32"/>
        </w:rPr>
        <w:t>条例制定实施办法。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Times New Roman" w:hAnsi="Times New Roman" w:eastAsia="仿宋_GB2312"/>
          <w:sz w:val="32"/>
        </w:rPr>
        <w:t>　本条例自</w:t>
      </w:r>
      <w:r>
        <w:rPr>
          <w:rFonts w:hint="default" w:ascii="Times New Roman" w:hAnsi="Times New Roman" w:eastAsia="仿宋_GB2312" w:cs="Times New Roman"/>
          <w:sz w:val="32"/>
        </w:rPr>
        <w:t>2021</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CB66BCF"/>
    <w:rsid w:val="344634A2"/>
    <w:rsid w:val="3DE63740"/>
    <w:rsid w:val="40095DFD"/>
    <w:rsid w:val="481351D2"/>
    <w:rsid w:val="53543565"/>
    <w:rsid w:val="558A062C"/>
    <w:rsid w:val="622F12CF"/>
    <w:rsid w:val="653E08AD"/>
    <w:rsid w:val="6A786D8C"/>
    <w:rsid w:val="71B9247E"/>
    <w:rsid w:val="7419513C"/>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4088</Words>
  <Characters>4135</Characters>
  <Lines>0</Lines>
  <Paragraphs>0</Paragraphs>
  <TotalTime>3</TotalTime>
  <ScaleCrop>false</ScaleCrop>
  <LinksUpToDate>false</LinksUpToDate>
  <CharactersWithSpaces>4167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2024-06-12T00:13:08Z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