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jc w:val="center"/>
        <w:rPr>
          <w:rFonts w:ascii="Times New Roman" w:hAnsi="Times New Roman" w:cs="Times New Roman"/>
          <w:sz w:val="32"/>
          <w:szCs w:val="32"/>
        </w:rPr>
      </w:pPr>
    </w:p>
    <w:p>
      <w:pPr>
        <w:pStyle w:val="10"/>
        <w:jc w:val="center"/>
        <w:rPr>
          <w:rFonts w:ascii="Times New Roman" w:hAnsi="Times New Roman" w:cs="Times New Roman"/>
          <w:sz w:val="44"/>
          <w:szCs w:val="44"/>
        </w:rPr>
      </w:pPr>
      <w:r>
        <w:rPr>
          <w:rFonts w:ascii="Times New Roman" w:hAnsi="Times New Roman" w:cs="Times New Roman"/>
          <w:sz w:val="44"/>
          <w:szCs w:val="44"/>
        </w:rPr>
        <w:t>国内交通卫生检疫条例</w:t>
      </w:r>
    </w:p>
    <w:p>
      <w:pPr>
        <w:pStyle w:val="10"/>
        <w:ind w:firstLine="640" w:firstLineChars="200"/>
        <w:jc w:val="center"/>
        <w:rPr>
          <w:rFonts w:ascii="Times New Roman" w:hAnsi="Times New Roman" w:cs="Times New Roman"/>
          <w:sz w:val="32"/>
          <w:szCs w:val="32"/>
        </w:rPr>
      </w:pPr>
    </w:p>
    <w:p>
      <w:pPr>
        <w:pStyle w:val="10"/>
        <w:ind w:firstLine="640" w:firstLineChars="200"/>
        <w:rPr>
          <w:rFonts w:ascii="Times New Roman" w:hAnsi="Times New Roman" w:cs="Times New Roman"/>
          <w:sz w:val="32"/>
          <w:szCs w:val="32"/>
        </w:rPr>
      </w:pPr>
      <w:r>
        <w:rPr>
          <w:rFonts w:ascii="Times New Roman" w:hAnsi="Times New Roman" w:eastAsia="楷体_GB2312" w:cs="Times New Roman"/>
          <w:sz w:val="32"/>
          <w:szCs w:val="32"/>
        </w:rPr>
        <w:t>(</w:t>
      </w:r>
      <w:bookmarkStart w:id="0" w:name="_GoBack"/>
      <w:r>
        <w:rPr>
          <w:rFonts w:ascii="Times New Roman" w:hAnsi="Times New Roman" w:eastAsia="楷体_GB2312" w:cs="Times New Roman"/>
          <w:spacing w:val="6"/>
          <w:sz w:val="32"/>
          <w:szCs w:val="32"/>
        </w:rPr>
        <w:t>1998年11月28日中华人民共和国国务院令第254号发布　</w:t>
      </w:r>
      <w:bookmarkEnd w:id="0"/>
      <w:r>
        <w:rPr>
          <w:rFonts w:ascii="Times New Roman" w:hAnsi="Times New Roman" w:eastAsia="楷体_GB2312" w:cs="Times New Roman"/>
          <w:sz w:val="32"/>
          <w:szCs w:val="32"/>
        </w:rPr>
        <w:t>自1999年3月1日起施行)</w:t>
      </w:r>
    </w:p>
    <w:p>
      <w:pPr>
        <w:pStyle w:val="10"/>
        <w:ind w:firstLine="640" w:firstLineChars="200"/>
        <w:rPr>
          <w:rFonts w:ascii="Times New Roman" w:hAnsi="Times New Roman" w:cs="Times New Roman"/>
          <w:sz w:val="32"/>
          <w:szCs w:val="32"/>
        </w:rPr>
      </w:pP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为了控制检疫传染病通过交通工具及其乘运的人员、物资传播，防止检疫传染病流行，保障人体健康，依照《中华人民共和国传染病防治法》(以下简称传染病防治法)的规定，制定本条例。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列车、船舶、航空器和其他车辆(以下简称交通工具)出入检疫传染病疫区和在非检疫传染病疫区的交通工具上发现检疫传染病疫情时，依照本条例对交通工具及其乘运的人员、物资实施交通卫生检疫。</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在中华人民共和国国际通航的港口、机场以及陆地边境和国界江河口岸的国境卫生检疫，依照《中华人民共和国国境卫生检疫法》的规定执行。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本条例所称检疫传染病，是指鼠疫、霍乱以及国务院确定并公布的其他传染病。</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检疫传染病的诊断标准，按照国家有关卫生标准和国务院卫生行政部门的规定执行。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国务院卫生行政部门主管全国国内交通卫生检疫监督管理工作。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县级以上地方人民政府卫生行政部门负责本行政区域内的国内交通卫生检疫监督管理工作。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铁路、交通、民用航空行政主管部门的卫生主管机构，根据有关法律、法规和国务院卫生行政部门分别会同国务院铁路、交通、民用航空行政主管部门规定的职责划分，负责各自职责范围内的国内交通卫生检疫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省、自治区、直辖市人民政府依照传染病防治法的规定，确定检疫传染病疫区，并决定对出入疫区的交通工具及其乘运的人员、物资实施交通卫生检疫。</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对出入检疫传染病疫区的交通工具及其乘运的人员、物资，县级以上地方人民政府卫生行政部门或者铁路、交通、民用航空行政主管部门的卫生主管机构根据各自的职责，有权采取下列相应的交通卫生检疫措施：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(一)对出入检疫传染病疫区的人员、交通工具及其承运的物资进行查验；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(二)对检疫传染病病人、病原携带者、疑似检疫传染病病人</w:t>
      </w:r>
      <w:r>
        <w:rPr>
          <w:rFonts w:ascii="Times New Roman" w:hAnsi="Times New Roman" w:eastAsia="仿宋_GB2312" w:cs="Times New Roman"/>
          <w:spacing w:val="-11"/>
          <w:sz w:val="32"/>
          <w:szCs w:val="32"/>
        </w:rPr>
        <w:t>和与其密切接触者，实施临时隔离、医学检查及其他应急医学措</w:t>
      </w:r>
      <w:r>
        <w:rPr>
          <w:rFonts w:ascii="Times New Roman" w:hAnsi="Times New Roman" w:eastAsia="仿宋_GB2312" w:cs="Times New Roman"/>
          <w:sz w:val="32"/>
          <w:szCs w:val="32"/>
        </w:rPr>
        <w:t>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(三)对被检疫传染病病原体污染或者可能被污染的物品，实施控制和卫生处理；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(四)对通过该疫区的交通工具及其停靠场所，实施紧急卫生处理；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(五)需要采取的其他卫生检疫措施。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采取前款所列交通卫生检疫措施的期间自决定实施时起至决定解除时止。</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非检疫传染病疫区的交通工具上发现下列情形之一时，县级以上地方人民政府卫生行政部门或者铁路、交通、民用航空行政主管部门的卫生主管机构根据各自的职责，有权对交通工具及其乘运的人员、物资实施交通卫生检疫：</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(一)发现有感染鼠疫的啮齿类动物或者啮齿类动物反常死亡，并且死因不明；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(二)发现鼠疫、霍乱病人、病原携带者和疑似鼠疫、霍乱病人；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(三)发现国务院确定并公布的需要实施国内交通卫生检疫的其他传染病。</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跨省、自治区、直辖市在非检疫传染病疫区运行的列车、船舶、航空器上发现前款所列情形之一时，国务院卫生行政部门分别会同国务院铁路、交通、民用航空行政主管部门，可以决定对该列车、船舶、航空器实施交通卫生检疫和指令列车、船舶、航空器不得停靠或者通过港口、机场、车站；但是，因实施交通卫生检疫导致中断干线交通或者封锁国境的，须由国务院决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在非检疫传染病疫区的交通工具上，发现检疫传染病病人、病原携带者、疑似检疫传染病病人时，交通工具负责人应当组织有关人员采取下列临时措施：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(一)以最快的方式通知前方停靠点，并向交通工具营运单位的主管部门报告；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(二)对检疫传染病病人、病原携带者、疑似检疫传染病病人和与其密切接触者实施隔离；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(三)封锁已经污染或者可能污染的区域，采取禁止向外排放污物等卫生处理措施；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(四)在指定的停靠点将检疫传染病病人、病原携带者、疑似检疫传染病病人和与其密切接触者以及其他需要跟踪观察的旅客名单，移交当地县级以上地方人民政府卫生行政部门；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(五)对承运过检疫传染病病人、病原携带者、疑似检疫传染病病人的交通工具和可能被污染的环境实施卫生处理。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交通工具停靠地的县级以上地方人民政府卫生行政部门或者铁路、交通、民用航空行政主管部门的卫生主管机构，应当根据各自的职责，依照传染病防治法的规定，采取控制措施。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县级以上地方人民政府卫生行政部门或者铁路、交通、民用航空行政主管部门的卫生主管机构，根据各自的职责，对出入检疫传染病疫区的或者在非检疫传染病疫区发现检疫传染病疫情的交通工具及其乘运的人员、物资，实施交通卫生检疫；经检疫合格的，签发检疫合格证明。交通工具及其乘运的人员、物资凭检疫合格证明，方可通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检疫合格证明的格式，由国务院卫生行政部门商国务院铁路、交通、民用航空行政主管部门制定。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对拒绝隔离、治疗、留验的检疫传染病病人、病原携带者、疑似检疫传染病病人和与其密切接触者，以及拒绝检查和卫生处理的可能传播检疫传染病的交通工具、停靠场所及物资，县级以上地方人民政府卫生行政部门或者铁路、交通、民用航空行政主管部门的卫生主管机构根据各自的职责，应当依照传染病防治法的规定，采取强制检疫措施；必要时，由当地县级以上人民政府组织公安部门予以协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检疫传染病疫情发生后，疫区所在地的省、自治区、直辖市人民政府卫生行政部门应当向有关铁路、交通、民用航空行政主管部门的卫生主管机构通报疫情。铁路、交通、民用航空行政主管部门的卫生主管机构接到疫情通报后，应当及时通知有关交通工具的营运单位。</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检疫传染病疫情的报告、通报和公布，依照传染病防治法及其实施办法的规定执行。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国务院卫生行政部门应当依照传染病防治法的规定，加强对检疫传染病防治的监督管理，会同国务院铁路、交通、民用航空行政主管部门，依照本条例的规定，拟订国内交通卫生检疫实施方案。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检疫传染病病人、病原携带者、疑似检疫传染病病人和与其密切接触者隐瞒真实情况、逃避交通卫生检疫的，由县级以上地方人民政府卫生行政部门或者铁路、交通、民用航空行政主管部门的卫生主管机构，根据各自的职责分工，责令限期改正，给予警告，可以并处1000元以下的罚款；拒绝接受查验和卫生处理的，给予警告，并处1000元以上5000元以下的罚款；情节严重，引起检疫传染病传播或者有传播严重危险，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在非检疫传染病疫区的交通工具上发现检疫传染病病人、病原携带者、疑似检疫传染病病人时，交通工具负责人未依照本条例规定采取措施的，由县级以上地方人民政府卫生行政部门或者铁路、交通、民用航空行政主管部门的卫生主管机构，根据各自的职责，责令改正，给予警告，并处1000元以上5000元以下的罚款；情节严重，引起检疫传染病传播或者有传播严重危险，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县级以上地方人民政府卫生行政部门或者铁路、交通、民用航空行政主管部门的卫生主管机构，对发现的检疫传染病病人、病原携带者、疑似检疫传染病病人和与其密切接触者，未依法实施临时隔离、医学检查和其他应急医学措施的，以及对被检疫传染病病原体污染或者可能被污染的物品、交通工具及其停靠场所未依法进行必要的控制和卫生处理的，由其上级行政主管部门责令限期改正，对直接负责的主管人员和其他直接责任人员依法给予行政处分；情节严重，引起检疫传染病传播或者有传播严重危险，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本条例自1999年3月1日起施行。1985年9月19日国务院批准、1985年10月12日铁道部、卫生部公布的《铁路交通检疫管理办法》同时废止。</w:t>
      </w:r>
    </w:p>
    <w:p>
      <w:pPr>
        <w:pStyle w:val="10"/>
        <w:ind w:firstLine="640" w:firstLineChars="200"/>
        <w:rPr>
          <w:rFonts w:ascii="Times New Roman" w:hAnsi="Times New Roman" w:eastAsia="仿宋_GB2312" w:cs="Times New Roman"/>
          <w:sz w:val="32"/>
          <w:szCs w:val="32"/>
        </w:rPr>
      </w:pPr>
    </w:p>
    <w:p>
      <w:pPr>
        <w:rPr>
          <w:rFonts w:hint="eastAsia"/>
          <w:lang w:eastAsia="zh-CN"/>
        </w:rPr>
      </w:pP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2B0674"/>
    <w:rsid w:val="0152181F"/>
    <w:rsid w:val="01AB304A"/>
    <w:rsid w:val="01B023D3"/>
    <w:rsid w:val="01CF6706"/>
    <w:rsid w:val="026D2287"/>
    <w:rsid w:val="029A493F"/>
    <w:rsid w:val="02B836F8"/>
    <w:rsid w:val="02D3568D"/>
    <w:rsid w:val="03356D16"/>
    <w:rsid w:val="03985ADA"/>
    <w:rsid w:val="039F0CBD"/>
    <w:rsid w:val="03A54B53"/>
    <w:rsid w:val="04206EC6"/>
    <w:rsid w:val="04401145"/>
    <w:rsid w:val="051529ED"/>
    <w:rsid w:val="058213F7"/>
    <w:rsid w:val="06A0228E"/>
    <w:rsid w:val="06E72AA9"/>
    <w:rsid w:val="07405EF4"/>
    <w:rsid w:val="0788080A"/>
    <w:rsid w:val="07E71367"/>
    <w:rsid w:val="08BC05A4"/>
    <w:rsid w:val="08FF0C17"/>
    <w:rsid w:val="094845F0"/>
    <w:rsid w:val="0963250F"/>
    <w:rsid w:val="09723D9C"/>
    <w:rsid w:val="097F7BAD"/>
    <w:rsid w:val="09B60066"/>
    <w:rsid w:val="0A6920EC"/>
    <w:rsid w:val="0A8C2526"/>
    <w:rsid w:val="0AE962F4"/>
    <w:rsid w:val="0AEB2A0D"/>
    <w:rsid w:val="0B1D5B42"/>
    <w:rsid w:val="0B3D0578"/>
    <w:rsid w:val="0C255D01"/>
    <w:rsid w:val="0C297D97"/>
    <w:rsid w:val="0CD74830"/>
    <w:rsid w:val="0D3C4224"/>
    <w:rsid w:val="0D610029"/>
    <w:rsid w:val="0D88679D"/>
    <w:rsid w:val="0DFE10B9"/>
    <w:rsid w:val="107A4DEE"/>
    <w:rsid w:val="10A47D69"/>
    <w:rsid w:val="11366EEC"/>
    <w:rsid w:val="11A80578"/>
    <w:rsid w:val="12146020"/>
    <w:rsid w:val="12C10B30"/>
    <w:rsid w:val="134A1994"/>
    <w:rsid w:val="136642BB"/>
    <w:rsid w:val="142327B5"/>
    <w:rsid w:val="14484CDF"/>
    <w:rsid w:val="155E2CB3"/>
    <w:rsid w:val="157124FD"/>
    <w:rsid w:val="15B17054"/>
    <w:rsid w:val="16173655"/>
    <w:rsid w:val="16E85B46"/>
    <w:rsid w:val="174517D7"/>
    <w:rsid w:val="18413C16"/>
    <w:rsid w:val="18971E78"/>
    <w:rsid w:val="1957540A"/>
    <w:rsid w:val="198A0A54"/>
    <w:rsid w:val="19DB6C33"/>
    <w:rsid w:val="1ABC528A"/>
    <w:rsid w:val="1BAF2172"/>
    <w:rsid w:val="1C9212F7"/>
    <w:rsid w:val="1D721751"/>
    <w:rsid w:val="1DA140F8"/>
    <w:rsid w:val="1FE16FBA"/>
    <w:rsid w:val="2096095A"/>
    <w:rsid w:val="20D86240"/>
    <w:rsid w:val="21CE0F2E"/>
    <w:rsid w:val="221D0BEA"/>
    <w:rsid w:val="22DD4281"/>
    <w:rsid w:val="253620CC"/>
    <w:rsid w:val="25981EEB"/>
    <w:rsid w:val="25BF3D61"/>
    <w:rsid w:val="25F044FF"/>
    <w:rsid w:val="26A760E3"/>
    <w:rsid w:val="26C10A61"/>
    <w:rsid w:val="26CA1A3A"/>
    <w:rsid w:val="26DF6D2B"/>
    <w:rsid w:val="27680A3B"/>
    <w:rsid w:val="27A96F19"/>
    <w:rsid w:val="2834230D"/>
    <w:rsid w:val="287A18EA"/>
    <w:rsid w:val="28F8723D"/>
    <w:rsid w:val="2A8D0D45"/>
    <w:rsid w:val="2B01664D"/>
    <w:rsid w:val="2C7458A4"/>
    <w:rsid w:val="2D644059"/>
    <w:rsid w:val="2DBE0D65"/>
    <w:rsid w:val="2DDE6B1E"/>
    <w:rsid w:val="2E1B43B4"/>
    <w:rsid w:val="2E5D5F12"/>
    <w:rsid w:val="2ED32E01"/>
    <w:rsid w:val="2FB37B4F"/>
    <w:rsid w:val="2FF20DF5"/>
    <w:rsid w:val="318138A8"/>
    <w:rsid w:val="31F05688"/>
    <w:rsid w:val="320E2B0A"/>
    <w:rsid w:val="32252208"/>
    <w:rsid w:val="3242780E"/>
    <w:rsid w:val="330D4027"/>
    <w:rsid w:val="3330356C"/>
    <w:rsid w:val="33CF5811"/>
    <w:rsid w:val="34031BBE"/>
    <w:rsid w:val="349C60FB"/>
    <w:rsid w:val="35095248"/>
    <w:rsid w:val="355560D1"/>
    <w:rsid w:val="38671EDE"/>
    <w:rsid w:val="386D21AD"/>
    <w:rsid w:val="387E7233"/>
    <w:rsid w:val="39C71577"/>
    <w:rsid w:val="3A7915E5"/>
    <w:rsid w:val="3B1265AF"/>
    <w:rsid w:val="3B596812"/>
    <w:rsid w:val="3BA0652C"/>
    <w:rsid w:val="3C372D12"/>
    <w:rsid w:val="3CA23060"/>
    <w:rsid w:val="3CAF6F9F"/>
    <w:rsid w:val="3CDF39C7"/>
    <w:rsid w:val="3D762392"/>
    <w:rsid w:val="3DFC6899"/>
    <w:rsid w:val="3E3675FB"/>
    <w:rsid w:val="3EEC1919"/>
    <w:rsid w:val="3F800236"/>
    <w:rsid w:val="3F8C783C"/>
    <w:rsid w:val="3FC97A54"/>
    <w:rsid w:val="40226A0B"/>
    <w:rsid w:val="40C1378F"/>
    <w:rsid w:val="40DC5AC3"/>
    <w:rsid w:val="40F66CF8"/>
    <w:rsid w:val="40FE47B4"/>
    <w:rsid w:val="41B857FD"/>
    <w:rsid w:val="429465D8"/>
    <w:rsid w:val="431B4937"/>
    <w:rsid w:val="434336CE"/>
    <w:rsid w:val="4361706F"/>
    <w:rsid w:val="43CA1521"/>
    <w:rsid w:val="43D46F84"/>
    <w:rsid w:val="444B0E8A"/>
    <w:rsid w:val="45350235"/>
    <w:rsid w:val="45866A2B"/>
    <w:rsid w:val="46D80A88"/>
    <w:rsid w:val="46EE0064"/>
    <w:rsid w:val="47793996"/>
    <w:rsid w:val="47A250A3"/>
    <w:rsid w:val="48AC4D69"/>
    <w:rsid w:val="48F14248"/>
    <w:rsid w:val="494B3B16"/>
    <w:rsid w:val="49C224BB"/>
    <w:rsid w:val="4A4F5FBC"/>
    <w:rsid w:val="4A732A37"/>
    <w:rsid w:val="4B2E2D61"/>
    <w:rsid w:val="4D3077F7"/>
    <w:rsid w:val="4D7C1855"/>
    <w:rsid w:val="4DC87E21"/>
    <w:rsid w:val="4E4E7955"/>
    <w:rsid w:val="4E6A2FDF"/>
    <w:rsid w:val="4EDF3D2B"/>
    <w:rsid w:val="4EED79F5"/>
    <w:rsid w:val="5080370D"/>
    <w:rsid w:val="512A1D93"/>
    <w:rsid w:val="5146198F"/>
    <w:rsid w:val="51F44E31"/>
    <w:rsid w:val="523F45D1"/>
    <w:rsid w:val="524F6E89"/>
    <w:rsid w:val="52695AB4"/>
    <w:rsid w:val="529D4C7B"/>
    <w:rsid w:val="53BF5C69"/>
    <w:rsid w:val="53DA0A43"/>
    <w:rsid w:val="54031803"/>
    <w:rsid w:val="54942BB0"/>
    <w:rsid w:val="55B865F8"/>
    <w:rsid w:val="55C0390E"/>
    <w:rsid w:val="55D520AC"/>
    <w:rsid w:val="566F7832"/>
    <w:rsid w:val="56E91124"/>
    <w:rsid w:val="575D4E2E"/>
    <w:rsid w:val="577F6B33"/>
    <w:rsid w:val="58035B31"/>
    <w:rsid w:val="58F6185E"/>
    <w:rsid w:val="591257DC"/>
    <w:rsid w:val="5B353B99"/>
    <w:rsid w:val="5B6D42C1"/>
    <w:rsid w:val="5C223266"/>
    <w:rsid w:val="5D0B40ED"/>
    <w:rsid w:val="5D101449"/>
    <w:rsid w:val="5DB22BFD"/>
    <w:rsid w:val="5DD739B2"/>
    <w:rsid w:val="5E900D37"/>
    <w:rsid w:val="5F5011B7"/>
    <w:rsid w:val="5F88093C"/>
    <w:rsid w:val="5FDB251D"/>
    <w:rsid w:val="60492E1B"/>
    <w:rsid w:val="60FB7125"/>
    <w:rsid w:val="61152047"/>
    <w:rsid w:val="620467BA"/>
    <w:rsid w:val="622D2BEC"/>
    <w:rsid w:val="62F60DE0"/>
    <w:rsid w:val="63DD0DD3"/>
    <w:rsid w:val="641C2BDB"/>
    <w:rsid w:val="641F5EE8"/>
    <w:rsid w:val="649C0E8F"/>
    <w:rsid w:val="65152017"/>
    <w:rsid w:val="65532802"/>
    <w:rsid w:val="65BF6566"/>
    <w:rsid w:val="665D25F4"/>
    <w:rsid w:val="66E50FB1"/>
    <w:rsid w:val="674048E2"/>
    <w:rsid w:val="67D71794"/>
    <w:rsid w:val="68426F20"/>
    <w:rsid w:val="68715924"/>
    <w:rsid w:val="6A403C00"/>
    <w:rsid w:val="6A49703B"/>
    <w:rsid w:val="6B4C7D1B"/>
    <w:rsid w:val="6C267EB4"/>
    <w:rsid w:val="6CD653AF"/>
    <w:rsid w:val="6D1363D3"/>
    <w:rsid w:val="6D15429C"/>
    <w:rsid w:val="6D614426"/>
    <w:rsid w:val="6DA577A5"/>
    <w:rsid w:val="6DB8609B"/>
    <w:rsid w:val="6DB87D30"/>
    <w:rsid w:val="6E804287"/>
    <w:rsid w:val="6EB30283"/>
    <w:rsid w:val="6F605325"/>
    <w:rsid w:val="6FAA67D8"/>
    <w:rsid w:val="705926FD"/>
    <w:rsid w:val="70817970"/>
    <w:rsid w:val="712B5699"/>
    <w:rsid w:val="72A30A90"/>
    <w:rsid w:val="72AE5309"/>
    <w:rsid w:val="72C042BE"/>
    <w:rsid w:val="735A6A5C"/>
    <w:rsid w:val="746D1278"/>
    <w:rsid w:val="762C29D0"/>
    <w:rsid w:val="76975133"/>
    <w:rsid w:val="769B60FD"/>
    <w:rsid w:val="76C10F77"/>
    <w:rsid w:val="77D8678E"/>
    <w:rsid w:val="78061DFD"/>
    <w:rsid w:val="7814798C"/>
    <w:rsid w:val="7819740D"/>
    <w:rsid w:val="789F59B2"/>
    <w:rsid w:val="78E10B53"/>
    <w:rsid w:val="78ED2B64"/>
    <w:rsid w:val="7A224A32"/>
    <w:rsid w:val="7A4B0114"/>
    <w:rsid w:val="7A6D55E9"/>
    <w:rsid w:val="7ABD49CD"/>
    <w:rsid w:val="7BA85469"/>
    <w:rsid w:val="7C0E15E2"/>
    <w:rsid w:val="7C28250F"/>
    <w:rsid w:val="7CFB06AD"/>
    <w:rsid w:val="7D0E2676"/>
    <w:rsid w:val="7E600C51"/>
    <w:rsid w:val="7E6C694C"/>
    <w:rsid w:val="7E8622B0"/>
    <w:rsid w:val="7ED17F92"/>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3"/>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4"/>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6"/>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7"/>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8"/>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9"/>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9"/>
    <w:unhideWhenUsed/>
    <w:qFormat/>
    <w:uiPriority w:val="99"/>
    <w:rPr>
      <w:rFonts w:ascii="宋体" w:hAnsi="Courier New" w:eastAsia="宋体" w:cs="Courier New"/>
      <w:szCs w:val="21"/>
    </w:rPr>
  </w:style>
  <w:style w:type="paragraph" w:styleId="11">
    <w:name w:val="footer"/>
    <w:basedOn w:val="1"/>
    <w:link w:val="21"/>
    <w:semiHidden/>
    <w:unhideWhenUsed/>
    <w:qFormat/>
    <w:uiPriority w:val="99"/>
    <w:pPr>
      <w:tabs>
        <w:tab w:val="center" w:pos="4153"/>
        <w:tab w:val="right" w:pos="8306"/>
      </w:tabs>
      <w:snapToGrid w:val="0"/>
      <w:jc w:val="left"/>
    </w:pPr>
    <w:rPr>
      <w:sz w:val="18"/>
      <w:szCs w:val="18"/>
    </w:rPr>
  </w:style>
  <w:style w:type="paragraph" w:styleId="12">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semiHidden/>
    <w:unhideWhenUsed/>
    <w:qFormat/>
    <w:uiPriority w:val="99"/>
    <w:pPr>
      <w:snapToGrid w:val="0"/>
      <w:jc w:val="left"/>
    </w:pPr>
    <w:rPr>
      <w:sz w:val="18"/>
      <w:szCs w:val="18"/>
    </w:rPr>
  </w:style>
  <w:style w:type="paragraph" w:styleId="14">
    <w:name w:val="Normal (Web)"/>
    <w:basedOn w:val="1"/>
    <w:semiHidden/>
    <w:unhideWhenUsed/>
    <w:qFormat/>
    <w:uiPriority w:val="99"/>
    <w:rPr>
      <w:sz w:val="24"/>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8">
    <w:name w:val="footnote reference"/>
    <w:basedOn w:val="17"/>
    <w:semiHidden/>
    <w:unhideWhenUsed/>
    <w:qFormat/>
    <w:uiPriority w:val="99"/>
    <w:rPr>
      <w:vertAlign w:val="superscript"/>
    </w:rPr>
  </w:style>
  <w:style w:type="character" w:customStyle="1" w:styleId="19">
    <w:name w:val="纯文本 Char"/>
    <w:basedOn w:val="17"/>
    <w:link w:val="10"/>
    <w:qFormat/>
    <w:uiPriority w:val="99"/>
    <w:rPr>
      <w:rFonts w:ascii="宋体" w:hAnsi="Courier New" w:eastAsia="宋体" w:cs="Courier New"/>
      <w:szCs w:val="21"/>
    </w:rPr>
  </w:style>
  <w:style w:type="character" w:customStyle="1" w:styleId="20">
    <w:name w:val="页眉 Char"/>
    <w:basedOn w:val="17"/>
    <w:link w:val="12"/>
    <w:semiHidden/>
    <w:qFormat/>
    <w:uiPriority w:val="99"/>
    <w:rPr>
      <w:sz w:val="18"/>
      <w:szCs w:val="18"/>
    </w:rPr>
  </w:style>
  <w:style w:type="character" w:customStyle="1" w:styleId="21">
    <w:name w:val="页脚 Char"/>
    <w:basedOn w:val="17"/>
    <w:link w:val="11"/>
    <w:semiHidden/>
    <w:qFormat/>
    <w:uiPriority w:val="99"/>
    <w:rPr>
      <w:sz w:val="18"/>
      <w:szCs w:val="18"/>
    </w:rPr>
  </w:style>
  <w:style w:type="character" w:customStyle="1" w:styleId="22">
    <w:name w:val="标题 1 Char"/>
    <w:basedOn w:val="17"/>
    <w:link w:val="2"/>
    <w:qFormat/>
    <w:uiPriority w:val="9"/>
    <w:rPr>
      <w:rFonts w:eastAsia="黑体" w:asciiTheme="minorAscii" w:hAnsiTheme="minorAscii"/>
      <w:bCs/>
      <w:kern w:val="44"/>
      <w:sz w:val="32"/>
      <w:szCs w:val="44"/>
    </w:rPr>
  </w:style>
  <w:style w:type="character" w:customStyle="1" w:styleId="23">
    <w:name w:val="标题 2 Char"/>
    <w:basedOn w:val="17"/>
    <w:link w:val="3"/>
    <w:semiHidden/>
    <w:qFormat/>
    <w:uiPriority w:val="9"/>
    <w:rPr>
      <w:rFonts w:eastAsia="方正黑体_GBK" w:asciiTheme="majorAscii" w:hAnsiTheme="majorAscii" w:cstheme="majorBidi"/>
      <w:bCs/>
      <w:sz w:val="32"/>
      <w:szCs w:val="32"/>
    </w:rPr>
  </w:style>
  <w:style w:type="character" w:customStyle="1" w:styleId="24">
    <w:name w:val="标题 3 Char"/>
    <w:basedOn w:val="17"/>
    <w:link w:val="4"/>
    <w:semiHidden/>
    <w:qFormat/>
    <w:uiPriority w:val="9"/>
    <w:rPr>
      <w:rFonts w:eastAsia="方正楷体_GBK" w:asciiTheme="minorAscii" w:hAnsiTheme="minorAscii"/>
      <w:b/>
      <w:bCs/>
      <w:sz w:val="32"/>
      <w:szCs w:val="32"/>
    </w:rPr>
  </w:style>
  <w:style w:type="character" w:customStyle="1" w:styleId="25">
    <w:name w:val="标题 4 Char"/>
    <w:basedOn w:val="17"/>
    <w:link w:val="5"/>
    <w:semiHidden/>
    <w:qFormat/>
    <w:uiPriority w:val="9"/>
    <w:rPr>
      <w:rFonts w:asciiTheme="majorHAnsi" w:hAnsiTheme="majorHAnsi" w:eastAsiaTheme="majorEastAsia" w:cstheme="majorBidi"/>
      <w:b/>
      <w:bCs/>
      <w:sz w:val="28"/>
      <w:szCs w:val="28"/>
    </w:rPr>
  </w:style>
  <w:style w:type="character" w:customStyle="1" w:styleId="26">
    <w:name w:val="标题 5 Char"/>
    <w:basedOn w:val="17"/>
    <w:link w:val="6"/>
    <w:semiHidden/>
    <w:qFormat/>
    <w:uiPriority w:val="9"/>
    <w:rPr>
      <w:b/>
      <w:bCs/>
      <w:sz w:val="28"/>
      <w:szCs w:val="28"/>
    </w:rPr>
  </w:style>
  <w:style w:type="character" w:customStyle="1" w:styleId="27">
    <w:name w:val="标题 6 Char"/>
    <w:basedOn w:val="17"/>
    <w:link w:val="7"/>
    <w:semiHidden/>
    <w:qFormat/>
    <w:uiPriority w:val="9"/>
    <w:rPr>
      <w:rFonts w:asciiTheme="majorHAnsi" w:hAnsiTheme="majorHAnsi" w:eastAsiaTheme="majorEastAsia" w:cstheme="majorBidi"/>
      <w:b/>
      <w:bCs/>
      <w:sz w:val="24"/>
      <w:szCs w:val="24"/>
    </w:rPr>
  </w:style>
  <w:style w:type="character" w:customStyle="1" w:styleId="28">
    <w:name w:val="标题 7 Char"/>
    <w:basedOn w:val="17"/>
    <w:link w:val="8"/>
    <w:semiHidden/>
    <w:qFormat/>
    <w:uiPriority w:val="9"/>
    <w:rPr>
      <w:b/>
      <w:bCs/>
      <w:sz w:val="24"/>
      <w:szCs w:val="24"/>
    </w:rPr>
  </w:style>
  <w:style w:type="character" w:customStyle="1" w:styleId="29">
    <w:name w:val="标题 8 Char"/>
    <w:basedOn w:val="17"/>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2019-06-10T13:37:49Z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