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color w:val="000000" w:themeColor="text1"/>
          <w:kern w:val="0"/>
          <w:szCs w:val="32"/>
          <w14:textFill>
            <w14:solidFill>
              <w14:schemeClr w14:val="tx1"/>
            </w14:solidFill>
          </w14:textFill>
        </w:rPr>
      </w:pPr>
    </w:p>
    <w:p>
      <w:pPr>
        <w:rPr>
          <w:rFonts w:hint="eastAsia" w:ascii="宋体" w:hAnsi="宋体" w:eastAsia="宋体" w:cs="Arial"/>
          <w:color w:val="000000" w:themeColor="text1"/>
          <w:kern w:val="0"/>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Arial"/>
          <w:bCs/>
          <w:color w:val="000000" w:themeColor="text1"/>
          <w:sz w:val="44"/>
          <w:szCs w:val="44"/>
          <w14:textFill>
            <w14:solidFill>
              <w14:schemeClr w14:val="tx1"/>
            </w14:solidFill>
          </w14:textFill>
        </w:rPr>
      </w:pPr>
      <w:r>
        <w:rPr>
          <w:rFonts w:hint="eastAsia" w:ascii="宋体" w:hAnsi="宋体" w:eastAsia="宋体" w:cs="Arial"/>
          <w:bCs/>
          <w:color w:val="000000" w:themeColor="text1"/>
          <w:sz w:val="44"/>
          <w:szCs w:val="44"/>
          <w14:textFill>
            <w14:solidFill>
              <w14:schemeClr w14:val="tx1"/>
            </w14:solidFill>
          </w14:textFill>
        </w:rPr>
        <w:t>张家界市人民代表大会及其常务委员会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Arial"/>
          <w:bCs/>
          <w:color w:val="000000" w:themeColor="text1"/>
          <w:sz w:val="44"/>
          <w:szCs w:val="44"/>
          <w14:textFill>
            <w14:solidFill>
              <w14:schemeClr w14:val="tx1"/>
            </w14:solidFill>
          </w14:textFill>
        </w:rPr>
      </w:pPr>
      <w:r>
        <w:rPr>
          <w:rFonts w:hint="eastAsia" w:ascii="宋体" w:hAnsi="宋体" w:eastAsia="宋体" w:cs="Arial"/>
          <w:bCs/>
          <w:color w:val="000000" w:themeColor="text1"/>
          <w:sz w:val="44"/>
          <w:szCs w:val="44"/>
          <w14:textFill>
            <w14:solidFill>
              <w14:schemeClr w14:val="tx1"/>
            </w14:solidFill>
          </w14:textFill>
        </w:rPr>
        <w:t>制定地方性法规条例</w:t>
      </w:r>
    </w:p>
    <w:p>
      <w:pPr>
        <w:spacing w:line="560" w:lineRule="exact"/>
        <w:jc w:val="center"/>
        <w:rPr>
          <w:rFonts w:hint="eastAsia" w:ascii="楷体_GB2312" w:hAnsi="楷体_GB2312" w:eastAsia="楷体_GB2312" w:cs="楷体_GB2312"/>
          <w:bCs/>
          <w:color w:val="000000" w:themeColor="text1"/>
          <w:sz w:val="32"/>
          <w:szCs w:val="32"/>
          <w:highlight w:val="whit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632" w:leftChars="200" w:right="632" w:rightChars="200" w:firstLine="0" w:firstLineChars="0"/>
        <w:jc w:val="both"/>
        <w:textAlignment w:val="auto"/>
        <w:outlineLvl w:val="9"/>
        <w:rPr>
          <w:rFonts w:hint="eastAsia" w:ascii="楷体_GB2312" w:hAnsi="楷体_GB2312" w:eastAsia="楷体_GB2312" w:cs="楷体_GB2312"/>
          <w:bCs/>
          <w:color w:val="000000" w:themeColor="text1"/>
          <w:spacing w:val="0"/>
          <w:sz w:val="32"/>
          <w:szCs w:val="32"/>
          <w:highlight w:val="white"/>
          <w14:textFill>
            <w14:solidFill>
              <w14:schemeClr w14:val="tx1"/>
            </w14:solidFill>
          </w14:textFill>
        </w:rPr>
      </w:pPr>
      <w:r>
        <w:rPr>
          <w:rFonts w:hint="eastAsia" w:ascii="楷体_GB2312" w:hAnsi="楷体_GB2312" w:eastAsia="楷体_GB2312" w:cs="楷体_GB2312"/>
          <w:bCs/>
          <w:color w:val="000000" w:themeColor="text1"/>
          <w:spacing w:val="0"/>
          <w:sz w:val="32"/>
          <w:szCs w:val="32"/>
          <w:highlight w:val="white"/>
          <w14:textFill>
            <w14:solidFill>
              <w14:schemeClr w14:val="tx1"/>
            </w14:solidFill>
          </w14:textFill>
        </w:rPr>
        <w:t>（20</w:t>
      </w:r>
      <w:r>
        <w:rPr>
          <w:rFonts w:ascii="楷体_GB2312" w:hAnsi="楷体_GB2312" w:eastAsia="楷体_GB2312" w:cs="楷体_GB2312"/>
          <w:bCs/>
          <w:color w:val="000000" w:themeColor="text1"/>
          <w:spacing w:val="0"/>
          <w:sz w:val="32"/>
          <w:szCs w:val="32"/>
          <w:highlight w:val="white"/>
          <w14:textFill>
            <w14:solidFill>
              <w14:schemeClr w14:val="tx1"/>
            </w14:solidFill>
          </w14:textFill>
        </w:rPr>
        <w:t>20</w:t>
      </w:r>
      <w:r>
        <w:rPr>
          <w:rFonts w:hint="eastAsia" w:ascii="楷体_GB2312" w:hAnsi="楷体_GB2312" w:eastAsia="楷体_GB2312" w:cs="楷体_GB2312"/>
          <w:bCs/>
          <w:color w:val="000000" w:themeColor="text1"/>
          <w:spacing w:val="0"/>
          <w:sz w:val="32"/>
          <w:szCs w:val="32"/>
          <w:highlight w:val="white"/>
          <w14:textFill>
            <w14:solidFill>
              <w14:schemeClr w14:val="tx1"/>
            </w14:solidFill>
          </w14:textFill>
        </w:rPr>
        <w:t>年1月</w:t>
      </w:r>
      <w:r>
        <w:rPr>
          <w:rFonts w:ascii="楷体_GB2312" w:hAnsi="楷体_GB2312" w:eastAsia="楷体_GB2312" w:cs="楷体_GB2312"/>
          <w:bCs/>
          <w:color w:val="000000" w:themeColor="text1"/>
          <w:spacing w:val="0"/>
          <w:sz w:val="32"/>
          <w:szCs w:val="32"/>
          <w:highlight w:val="white"/>
          <w14:textFill>
            <w14:solidFill>
              <w14:schemeClr w14:val="tx1"/>
            </w14:solidFill>
          </w14:textFill>
        </w:rPr>
        <w:t>8</w:t>
      </w:r>
      <w:r>
        <w:rPr>
          <w:rFonts w:hint="eastAsia" w:ascii="楷体_GB2312" w:hAnsi="楷体_GB2312" w:eastAsia="楷体_GB2312" w:cs="楷体_GB2312"/>
          <w:bCs/>
          <w:color w:val="000000" w:themeColor="text1"/>
          <w:spacing w:val="0"/>
          <w:sz w:val="32"/>
          <w:szCs w:val="32"/>
          <w:highlight w:val="white"/>
          <w14:textFill>
            <w14:solidFill>
              <w14:schemeClr w14:val="tx1"/>
            </w14:solidFill>
          </w14:textFill>
        </w:rPr>
        <w:t>日经张家界市第七届人民代表大会第四次会议通过</w:t>
      </w:r>
      <w:r>
        <w:rPr>
          <w:rFonts w:hint="eastAsia" w:ascii="楷体_GB2312" w:hAnsi="楷体_GB2312" w:eastAsia="楷体_GB2312" w:cs="楷体_GB2312"/>
          <w:bCs/>
          <w:color w:val="000000" w:themeColor="text1"/>
          <w:spacing w:val="0"/>
          <w:sz w:val="32"/>
          <w:szCs w:val="32"/>
          <w14:textFill>
            <w14:solidFill>
              <w14:schemeClr w14:val="tx1"/>
            </w14:solidFill>
          </w14:textFill>
        </w:rPr>
        <w:t xml:space="preserve">  20</w:t>
      </w:r>
      <w:r>
        <w:rPr>
          <w:rFonts w:ascii="楷体_GB2312" w:hAnsi="楷体_GB2312" w:eastAsia="楷体_GB2312" w:cs="楷体_GB2312"/>
          <w:bCs/>
          <w:color w:val="000000" w:themeColor="text1"/>
          <w:spacing w:val="0"/>
          <w:sz w:val="32"/>
          <w:szCs w:val="32"/>
          <w14:textFill>
            <w14:solidFill>
              <w14:schemeClr w14:val="tx1"/>
            </w14:solidFill>
          </w14:textFill>
        </w:rPr>
        <w:t>20</w:t>
      </w:r>
      <w:r>
        <w:rPr>
          <w:rFonts w:hint="eastAsia" w:ascii="楷体_GB2312" w:hAnsi="楷体_GB2312" w:eastAsia="楷体_GB2312" w:cs="楷体_GB2312"/>
          <w:bCs/>
          <w:color w:val="000000" w:themeColor="text1"/>
          <w:spacing w:val="0"/>
          <w:sz w:val="32"/>
          <w:szCs w:val="32"/>
          <w14:textFill>
            <w14:solidFill>
              <w14:schemeClr w14:val="tx1"/>
            </w14:solidFill>
          </w14:textFill>
        </w:rPr>
        <w:t>年</w:t>
      </w:r>
      <w:r>
        <w:rPr>
          <w:rFonts w:ascii="楷体_GB2312" w:hAnsi="楷体_GB2312" w:eastAsia="楷体_GB2312" w:cs="楷体_GB2312"/>
          <w:bCs/>
          <w:color w:val="000000" w:themeColor="text1"/>
          <w:spacing w:val="0"/>
          <w:sz w:val="32"/>
          <w:szCs w:val="32"/>
          <w14:textFill>
            <w14:solidFill>
              <w14:schemeClr w14:val="tx1"/>
            </w14:solidFill>
          </w14:textFill>
        </w:rPr>
        <w:t>3</w:t>
      </w:r>
      <w:r>
        <w:rPr>
          <w:rFonts w:hint="eastAsia" w:ascii="楷体_GB2312" w:hAnsi="楷体_GB2312" w:eastAsia="楷体_GB2312" w:cs="楷体_GB2312"/>
          <w:bCs/>
          <w:color w:val="000000" w:themeColor="text1"/>
          <w:spacing w:val="0"/>
          <w:sz w:val="32"/>
          <w:szCs w:val="32"/>
          <w14:textFill>
            <w14:solidFill>
              <w14:schemeClr w14:val="tx1"/>
            </w14:solidFill>
          </w14:textFill>
        </w:rPr>
        <w:t>月</w:t>
      </w:r>
      <w:r>
        <w:rPr>
          <w:rFonts w:ascii="楷体_GB2312" w:hAnsi="楷体_GB2312" w:eastAsia="楷体_GB2312" w:cs="楷体_GB2312"/>
          <w:bCs/>
          <w:color w:val="000000" w:themeColor="text1"/>
          <w:spacing w:val="0"/>
          <w:sz w:val="32"/>
          <w:szCs w:val="32"/>
          <w14:textFill>
            <w14:solidFill>
              <w14:schemeClr w14:val="tx1"/>
            </w14:solidFill>
          </w14:textFill>
        </w:rPr>
        <w:t>31</w:t>
      </w:r>
      <w:r>
        <w:rPr>
          <w:rFonts w:hint="eastAsia" w:ascii="楷体_GB2312" w:hAnsi="楷体_GB2312" w:eastAsia="楷体_GB2312" w:cs="楷体_GB2312"/>
          <w:bCs/>
          <w:color w:val="000000" w:themeColor="text1"/>
          <w:spacing w:val="0"/>
          <w:sz w:val="32"/>
          <w:szCs w:val="32"/>
          <w14:textFill>
            <w14:solidFill>
              <w14:schemeClr w14:val="tx1"/>
            </w14:solidFill>
          </w14:textFill>
        </w:rPr>
        <w:t>日经湖南省第十三届人民代表大会常务委员会第十六次会议批准</w:t>
      </w:r>
      <w:r>
        <w:rPr>
          <w:rFonts w:hint="eastAsia" w:ascii="楷体_GB2312" w:hAnsi="楷体_GB2312" w:eastAsia="楷体_GB2312" w:cs="楷体_GB2312"/>
          <w:bCs/>
          <w:color w:val="000000" w:themeColor="text1"/>
          <w:spacing w:val="0"/>
          <w:sz w:val="32"/>
          <w:szCs w:val="32"/>
          <w:highlight w:val="white"/>
          <w14:textFill>
            <w14:solidFill>
              <w14:schemeClr w14:val="tx1"/>
            </w14:solidFill>
          </w14:textFill>
        </w:rPr>
        <w:t>）</w:t>
      </w:r>
    </w:p>
    <w:p>
      <w:pPr>
        <w:spacing w:line="560" w:lineRule="exact"/>
        <w:jc w:val="center"/>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目　　录</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第一章　总则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第二章　市人民代表大会制定地方性法规程序</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第三章　市人民代表大会常务委员会制定地方性法规程序</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第四章  地方性法规的报批、公布、解释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第五章  其他规定</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第六章  附则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第一章　总则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pacing w:val="-5"/>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第一条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eastAsia" w:ascii="仿宋_GB2312" w:hAnsi="仿宋_GB2312" w:eastAsia="仿宋_GB2312" w:cs="仿宋_GB2312"/>
          <w:color w:val="000000" w:themeColor="text1"/>
          <w:spacing w:val="-5"/>
          <w:sz w:val="32"/>
          <w:szCs w:val="32"/>
          <w14:textFill>
            <w14:solidFill>
              <w14:schemeClr w14:val="tx1"/>
            </w14:solidFill>
          </w14:textFill>
        </w:rPr>
        <w:t>了规范地方立法活动，提高立法质量，维护社会主义法制的统一，发挥立法的引领和推动作用，根据《中华人民共和国地方各级人民代表大会和地方各级人民政府组织法》《中华人民共和国立法法》和《湖南省地方立法条例》的有关规定，结合本地实际，制定本条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第二条</w:t>
      </w:r>
      <w:r>
        <w:rPr>
          <w:rFonts w:hint="eastAsia" w:ascii="仿宋_GB2312" w:hAnsi="仿宋_GB2312" w:eastAsia="仿宋_GB2312" w:cs="仿宋_GB2312"/>
          <w:b/>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pacing w:val="-6"/>
          <w:sz w:val="32"/>
          <w:szCs w:val="32"/>
          <w14:textFill>
            <w14:solidFill>
              <w14:schemeClr w14:val="tx1"/>
            </w14:solidFill>
          </w14:textFill>
        </w:rPr>
        <w:t>市人民代表大会及其常务委员会制定、修改、废止、解释地方性法规及其相关活动，适用本条例。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第三条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 xml:space="preserve">市人民代表大会及其常务委员会根据本市的具体情况和实际需要，在不同宪法、法律、行政法规和本省地方性法规相抵触的前提下，可以对城乡建设与管理、环境保护、历史文化保护等方面的事项制定地方性法规。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596" w:firstLineChars="200"/>
        <w:textAlignment w:val="auto"/>
        <w:outlineLvl w:val="9"/>
        <w:rPr>
          <w:rFonts w:hint="eastAsia" w:ascii="仿宋_GB2312" w:hAnsi="仿宋_GB2312" w:eastAsia="仿宋_GB2312" w:cs="仿宋_GB2312"/>
          <w:color w:val="000000" w:themeColor="text1"/>
          <w:spacing w:val="-11"/>
          <w:sz w:val="32"/>
          <w:szCs w:val="32"/>
          <w14:textFill>
            <w14:solidFill>
              <w14:schemeClr w14:val="tx1"/>
            </w14:solidFill>
          </w14:textFill>
        </w:rPr>
      </w:pPr>
      <w:r>
        <w:rPr>
          <w:rFonts w:hint="eastAsia" w:ascii="仿宋_GB2312" w:hAnsi="仿宋_GB2312" w:eastAsia="仿宋_GB2312" w:cs="仿宋_GB2312"/>
          <w:color w:val="000000" w:themeColor="text1"/>
          <w:spacing w:val="-11"/>
          <w:sz w:val="32"/>
          <w:szCs w:val="32"/>
          <w14:textFill>
            <w14:solidFill>
              <w14:schemeClr w14:val="tx1"/>
            </w14:solidFill>
          </w14:textFill>
        </w:rPr>
        <w:t>法律对设区的市制定地方性法规的事项另有规定的，从其规定。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制定地方性法规，应当坚持中国共产党的领导，遵循《中华人民共和国立法法》规定的基本原则，坚持不抵触、有特色、可操作。对上位法已经明确规定的内容，一般不作重复性规定。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规定本市特别重大事项的地方性法规，应当由市人民代表大会制定。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在市人民代表大会闭会期间，市人民代表大会常务委员会可以对市人民代表大会制定的地方性法规进行部分补充和修改，但不得同该法规的基本原则相抵触。</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市人民代表大会及其常务委员会应当加强立法工作组织协调，推进科学立法、民主立法、依法立法，发挥在立法工作中的主导作用,注重提高立法质量。</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第二章  市人民代表大会制定地方性法规程序</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pacing w:val="-5"/>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第七条　</w:t>
      </w:r>
      <w:r>
        <w:rPr>
          <w:rFonts w:hint="eastAsia" w:ascii="仿宋_GB2312" w:hAnsi="仿宋_GB2312" w:eastAsia="仿宋_GB2312" w:cs="仿宋_GB2312"/>
          <w:color w:val="000000" w:themeColor="text1"/>
          <w:spacing w:val="-5"/>
          <w:sz w:val="32"/>
          <w:szCs w:val="32"/>
          <w14:textFill>
            <w14:solidFill>
              <w14:schemeClr w14:val="tx1"/>
            </w14:solidFill>
          </w14:textFill>
        </w:rPr>
        <w:t>市人民代表大会主席团可以向市人民代表大会提出地方性法规案，由市人民代表大会会议审议。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市人民代表大会常务委员会、市人民政府、市人民代表大会专门委员会，可以向市人民代表大会提出地方性法规案，由主席团决定列入会议议程。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一个代表团或者十名以上代表联名，可以向市人民代表大会提出地方性法规案，由主席团决定是否列入会议议程，或者先交有关的专门委员会审议并提出是否列入会议议程的意见，再决定是否列入会议议程。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pacing w:val="-5"/>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第八条　</w:t>
      </w:r>
      <w:r>
        <w:rPr>
          <w:rFonts w:hint="eastAsia" w:ascii="仿宋_GB2312" w:hAnsi="仿宋_GB2312" w:eastAsia="仿宋_GB2312" w:cs="仿宋_GB2312"/>
          <w:color w:val="000000" w:themeColor="text1"/>
          <w:spacing w:val="-5"/>
          <w:sz w:val="32"/>
          <w:szCs w:val="32"/>
          <w14:textFill>
            <w14:solidFill>
              <w14:schemeClr w14:val="tx1"/>
            </w14:solidFill>
          </w14:textFill>
        </w:rPr>
        <w:t xml:space="preserve">向市人民代表大会提出的地方性法规案，在市人民代表大会闭会期间，可以先向常务委员会提出，经常务委员会依照本条例第三章规定的有关程序审议后，决定提请市人民代表大会审议，由常务委员会或者提案人向大会全体会议作说明。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pacing w:val="-5"/>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第九条　</w:t>
      </w:r>
      <w:r>
        <w:rPr>
          <w:rFonts w:hint="eastAsia" w:ascii="仿宋_GB2312" w:hAnsi="仿宋_GB2312" w:eastAsia="仿宋_GB2312" w:cs="仿宋_GB2312"/>
          <w:color w:val="000000" w:themeColor="text1"/>
          <w:spacing w:val="-5"/>
          <w:sz w:val="32"/>
          <w:szCs w:val="32"/>
          <w14:textFill>
            <w14:solidFill>
              <w14:schemeClr w14:val="tx1"/>
            </w14:solidFill>
          </w14:textFill>
        </w:rPr>
        <w:t>常务委员会决定提请市人民代表大会会议审议的地方性法规案，应当在会议举行的三十日前将法规草案发给代表。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第十条　</w:t>
      </w:r>
      <w:r>
        <w:rPr>
          <w:rFonts w:hint="eastAsia" w:ascii="仿宋_GB2312" w:hAnsi="仿宋_GB2312" w:eastAsia="仿宋_GB2312" w:cs="仿宋_GB2312"/>
          <w:color w:val="000000" w:themeColor="text1"/>
          <w:sz w:val="32"/>
          <w:szCs w:val="32"/>
          <w14:textFill>
            <w14:solidFill>
              <w14:schemeClr w14:val="tx1"/>
            </w14:solidFill>
          </w14:textFill>
        </w:rPr>
        <w:t>列入市人民代表大会会议议程的地方性法规案，大会全体会议听取提案人的说明后，由各代表团进行审议。各代表团审议地方性法规案时，提案人应当派人听取意见，回答询问；根据代表团的要求，有关机关、组织应当派人介绍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第十一条　</w:t>
      </w:r>
      <w:r>
        <w:rPr>
          <w:rFonts w:hint="eastAsia" w:ascii="仿宋_GB2312" w:hAnsi="仿宋_GB2312" w:eastAsia="仿宋_GB2312" w:cs="仿宋_GB2312"/>
          <w:color w:val="000000" w:themeColor="text1"/>
          <w:sz w:val="32"/>
          <w:szCs w:val="32"/>
          <w14:textFill>
            <w14:solidFill>
              <w14:schemeClr w14:val="tx1"/>
            </w14:solidFill>
          </w14:textFill>
        </w:rPr>
        <w:t>列入市人民代表大会会议议程的地方性法规案，由有关的专门委员会进行审议，向主席团提出审议意见，并印发会议。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第十二条　</w:t>
      </w:r>
      <w:r>
        <w:rPr>
          <w:rFonts w:hint="eastAsia" w:ascii="仿宋_GB2312" w:hAnsi="仿宋_GB2312" w:eastAsia="仿宋_GB2312" w:cs="仿宋_GB2312"/>
          <w:color w:val="000000" w:themeColor="text1"/>
          <w:sz w:val="32"/>
          <w:szCs w:val="32"/>
          <w14:textFill>
            <w14:solidFill>
              <w14:schemeClr w14:val="tx1"/>
            </w14:solidFill>
          </w14:textFill>
        </w:rPr>
        <w:t>列入市人民代表大会会议议程的地方性法规案，由法制委员会根据各代表团和有关的专门委员会的审议意见，对地方性法规案进行统一审议，向主席团提出审议结果报告和法规草案修改稿，对重要的不同意见应当在审议结果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第十三条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列入市人民代表大会会议议程的地方性法规案，必要时，主席团常务主席可以召开各代表团团长或者代表团推选的代表会议，就地方性法规案中的重大问题或者重大的专门性问题听取各代表团的审议意见，进行讨论，并将讨论的情况和意见向主席团报告。</w:t>
      </w:r>
      <w:r>
        <w:rPr>
          <w:rFonts w:hint="eastAsia" w:ascii="仿宋" w:hAnsi="仿宋" w:eastAsia="仿宋"/>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第十四条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列入市人民代表大会会议议程的地方性法规案，在交付表决前，提案人要求撤回的，应当说明理由，经主席团同意并向大会报告，对该地方性法规案的审议即行终止。</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第十五条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地方性法规案在审议中有重大问题需要进一步研究的，经主席团提出，由大会全体会议决定，可以授权市人民代表大会常务委员会根据代表的意见进一步审议，作出决定，并将决定情况向市人民代表大会下次会议报告；也可以授权市人民代表大会常务委员会根据代表的意见进一步审议，提出修改方案，提请市人民代表大会下次会议审议决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第十六条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法规草案修改稿经各代表团审议，由法制委员会根据各代表团的审议意见进行修改，提出法规草案表决稿，由主席团提请大会全体会议表决，由全体代表的过半数通过。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第三章  市人民代表大会常务委员会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制定地方性法规程序</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pacing w:val="-9"/>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第十七条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pacing w:val="-9"/>
          <w:sz w:val="32"/>
          <w:szCs w:val="32"/>
          <w14:textFill>
            <w14:solidFill>
              <w14:schemeClr w14:val="tx1"/>
            </w14:solidFill>
          </w14:textFill>
        </w:rPr>
        <w:t>市人民代表大会常务委员会主任会议可以向常务委员会提出地方性法规案，由常务委员会会议审议。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人民政府、市人民代表大会专门委员会，可以向市人民代表大会常务委员会提出地方性法规案，由主任会议决定列入常务委员会会议议程，或者先交有关的专门委员会审议并提出报告，再决定列入常务委员会会议议程。主任会议认为法规案有重大问题需要进一步研究，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第十八条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市人民代表大会常务委员会组成人员五人以上联名，可以向常务委员会提出法规案，由主任会议决定是否列入常务委员会会议议程，或者先交有关的专门委员会审议、提出是否列入会议议程的意见，再决定是否列入常务委员会会议议程。对不列入常务委员会会议议程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第十九条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市人民代表大会主席团交市人民代表大会常务委员会审议的地方性法规案，由主任会议决定列入常务委员会会议议程。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第二十条　</w:t>
      </w:r>
      <w:r>
        <w:rPr>
          <w:rFonts w:hint="eastAsia" w:ascii="仿宋_GB2312" w:hAnsi="仿宋_GB2312" w:eastAsia="仿宋_GB2312" w:cs="仿宋_GB2312"/>
          <w:color w:val="000000" w:themeColor="text1"/>
          <w:sz w:val="32"/>
          <w:szCs w:val="32"/>
          <w14:textFill>
            <w14:solidFill>
              <w14:schemeClr w14:val="tx1"/>
            </w14:solidFill>
          </w14:textFill>
        </w:rPr>
        <w:t>提请市人民代表大会常务委员会会议审议的地方性法规案，提案人一般应当在会议举行的十日前向常务委员会提出。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列入常务委员会会议议程的地方性法规案，一般应当在会议举行的七日前将法规草案、法规草案说明及有关资料发送给常务委员会组成人员。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常务委员会会议审议地方性法规案，应当邀请有关的人大代表列席会议。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第二十一条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列入市人民代表大会常务委员会会议议程的地方性法规案，一般应当经过三次常务委员会会议审议后再交付表决。</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常务委员会会议第一次审议地方性法规案，在全体会议上听取提案人的说明</w:t>
      </w:r>
      <w:r>
        <w:rPr>
          <w:rFonts w:hint="eastAsia" w:ascii="仿宋_GB2312" w:hAnsi="仿宋_GB2312" w:eastAsia="仿宋_GB2312" w:cs="仿宋_GB2312"/>
          <w:bCs/>
          <w:color w:val="000000" w:themeColor="text1"/>
          <w:sz w:val="32"/>
          <w:szCs w:val="32"/>
          <w14:textFill>
            <w14:solidFill>
              <w14:schemeClr w14:val="tx1"/>
            </w14:solidFill>
          </w14:textFill>
        </w:rPr>
        <w:t>和专门委员会审议意见的报告</w:t>
      </w:r>
      <w:r>
        <w:rPr>
          <w:rFonts w:hint="eastAsia" w:ascii="仿宋_GB2312" w:hAnsi="仿宋_GB2312" w:eastAsia="仿宋_GB2312" w:cs="仿宋_GB2312"/>
          <w:color w:val="000000" w:themeColor="text1"/>
          <w:sz w:val="32"/>
          <w:szCs w:val="32"/>
          <w14:textFill>
            <w14:solidFill>
              <w14:schemeClr w14:val="tx1"/>
            </w14:solidFill>
          </w14:textFill>
        </w:rPr>
        <w:t>，由分组会议进行初步审议。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常务委员会会议第二次审议地方性法规案，在全体会议上听取法制委员会关于法规草案修改情况的汇报，由分组会议进一步审议。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常务委员会会议第三次审议地方性法规案，在全体会议上听取法制委员会关于法规草案审议结果的报告，由分组会议对法规草案修改稿进行审议。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第二十二条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列入市人民代表大会常务委员会会议议程的地方性法规案，各方面意见比较一致的，可以经两次常务委员会会议审议后交付表决。调整事项较为单一或者部分修改的地方性法规案，各方面意见比较一致的，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列入常务委员会会议议程的废止法规的决定案和其他有关法规问题的决定案，一般经过一次常务委员会会议审议即可交付表决。</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pacing w:val="-5"/>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第二十三条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pacing w:val="-5"/>
          <w:sz w:val="32"/>
          <w:szCs w:val="32"/>
          <w14:textFill>
            <w14:solidFill>
              <w14:schemeClr w14:val="tx1"/>
            </w14:solidFill>
          </w14:textFill>
        </w:rPr>
        <w:t>市人民代表大会常务委员会审议地方性法规案时，提案人应当派人听取意见，回答询问。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第二十四条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 xml:space="preserve">列入市人民代表大会常务委员会会议议程的地方性法规案，由有关的专门委员会召开全体会议进行审议，提出审议意见的报告。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有关的专门委员会审议地方性法规案时，可以邀请其他专门委员会的成员或者常务委员会工作机构的负责人列席会议，发表意见；根据需要，可以要求有关机关、组织派人说明情况。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第二十五条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列入市人民代表大会常务委员会会议议程的地方性法规案，由法制委员会根据常务委员会组成人员、有关的专门委员会的审议意见和各方面提出的意见，召开全体会议对地方性法规案进行统一审议，提出修改情况的汇报或者审议结果的报告和法规草案修改稿，对重要的不同意见应当在修改情况汇报或者审议结果报告中予以说明。对有关的专门委员会的审议意见没有采纳的，应当向有关的专门委员会反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法制委员会审议地方性法规案时，应当邀请有关的专门委员会的成员列席会议，发表意见；根据需要，可以要求有关机关、组织派人说明情况。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第二十六条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专门委员会之间对法规草案的重要问题意见不一致时，应当向主任会议报告。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第二十七条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 xml:space="preserve">列入市人民代表大会常务委员会会议议程的地方性法规案，法制委员会、有关的专门委员会和常务委员会法制工作委员会应当就地方性法规案的有关问题调查研究，听取各方面的意见。听取意见可以采取座谈会、论证会、听证会、实地考察等形式。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地方性法规案中有关问题专业性较强，需要进行可行性评价的，应当召开论证会，听取有关专家、部门和人大代表等方面的意见。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地方性法规案中有关问题存在重大意见分歧或者涉及利益关系重大调整，需要进行听证的，应当召开听证会，听取人大代表、基层和群体代表、相关部门、人民团体、专家学者和社会有关方面的意见。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第二十八条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在市人民代表大会常务委员会审议地方性法规案后，应当将法规草案及其起草、修改的说明等通过张家界人大网等媒介向社会公布，征求意见，但是经主任会议决定不公布的除外。向社会公布征求意见的时间一般不少于三十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pacing w:val="-3"/>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第二十九条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pacing w:val="-3"/>
          <w:sz w:val="32"/>
          <w:szCs w:val="32"/>
          <w14:textFill>
            <w14:solidFill>
              <w14:schemeClr w14:val="tx1"/>
            </w14:solidFill>
          </w14:textFill>
        </w:rPr>
        <w:t>拟提请市人民代表大会常务委员会会议审议通过的地方性法规案，在法制委员会提出审议结果报告前，常务委员会法制工作委员会可以对法规草案中主要制度规范的可行性、法规出台时机、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列入市人民代表大会常务委员会会议议程的地方性法规案，在交付表决前，提案人要求撤回的，应当说明理由，经主任会议同意并向常务委员会报告，对该地方性法规案的审议即行终止。</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第三十一条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地方性法规案经三次市人民代表大会常务委员会会议审议后，仍有重大问题需要进一步研究的，由主任会议决定，可以暂不付表决，交法制委员会进一步审议。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第三十二条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法规草案修改稿经市人民代表大会常务委员会会议审议，由常务委员会法制工作委员会根据常务委员会组成人员的审议意见进行修改，经法制委员会审议提出法规草案表决稿，由主任会议提请常务委员会全体会议表决，由常务委员会全体组成人员的过半数通过。</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单独表决的条款经常务委员会会议表决后，主任会议根据单独表决的情况，可以决定将法规草案表决稿交付表决，也可以决定暂不付表决，交法制委员会和有关的专门委员会进一步审议。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第三十三条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列入市人民代表大会常务委员会会议议程的地方性法规案，因各方面对制定该法规的必要性、可行性等重大问题存在较大意见分歧搁置审议满两年的，或者因暂不付表决经过两年没有再次列入常务委员会会议议程的，由主任会议向常务委员会报告，该地方性法规案终止审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第四章  地方性法规的报批、公布和解释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第三十四条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市人民代表大会及其常务委员会表决通过的地方性法规，应当自通过之日起十五日内由常务委员会报请省人民代表大会常务委员会批准，未经批准，不得施行。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第三十五条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报请批准的地方性法规在省人民代表大会常务委员会批准后三十日内，由市人民代表大会常务委员会发布公告予以公布，并在《张家界日报》和张家界市人民代表大会常务委员会官网上刊载公告和地方性法规全文。公告中应当载明该地方性法规的制定机关、通过和施行日期，并注明批准机关和批准时间。在《张家界日报》上刊载的地方性法规文本为标准文本。</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地方性法规被修改的，应当公布新的地方性法规文本。地方性法规被废止的，应当由市人民代表大会常务委员会发布公告予以公布。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地方性法规发布公告予以公布之日起十日内，市人民代表大会常务委员会应当将有关地方性法规标准文本和公告等书面报送省人民代表大会常务委员会。</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第三十六条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市人民代表大会及其常务委员会制定的地方性法规，其解释权属于常务委员会。</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地方性法规有以下情况之一的，由常务委员会解释：</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480" w:firstLineChars="15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（一）地方性法规的规定需要进一步明确具体含义的；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480" w:firstLineChars="150"/>
        <w:jc w:val="both"/>
        <w:textAlignment w:val="auto"/>
        <w:outlineLvl w:val="9"/>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pacing w:val="-6"/>
          <w:sz w:val="32"/>
          <w:szCs w:val="32"/>
          <w14:textFill>
            <w14:solidFill>
              <w14:schemeClr w14:val="tx1"/>
            </w14:solidFill>
          </w14:textFill>
        </w:rPr>
        <w:t>地方性法规制定后出现新的情况，需要明确适用依据的。</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市人民政府、市中级人民法院、市人民检察院和市人民代表大会专门委员会以及各县（区）人民代表大会常务委员会可以向市人民代表大会常务委员会提出地方性法规解释要求。</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市人民代表大会常务委员会对地方性法规的解释，与地方性法规具有同等效力。</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第三十七条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市人民代表大会常务委员会法制工作委员会研究拟订法规解释草案，由主任会议决定列入常务委员会会议议程。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法规解释草案经常务委员会会议审议，由常务委员会法制工作委员会根据常务委员会组成人员的审议意见进行修改，再由法制委员会统一审议，提出地方性法规解释草案表决稿。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第三十八条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法规解释草案表决稿由市人民代表大会常务委员会全体组成人员的过半数通过。法规解释作出后，应当自公布之日起三十日内报省人民代表大会常务委员会备案。</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880" w:firstLineChars="900"/>
        <w:jc w:val="both"/>
        <w:textAlignment w:val="auto"/>
        <w:outlineLvl w:val="9"/>
        <w:rPr>
          <w:rFonts w:hint="eastAsia" w:ascii="黑体" w:hAnsi="黑体" w:eastAsia="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2880" w:firstLineChars="900"/>
        <w:jc w:val="both"/>
        <w:textAlignment w:val="auto"/>
        <w:outlineLvl w:val="9"/>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第五章  其他规定</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both"/>
        <w:textAlignment w:val="auto"/>
        <w:outlineLvl w:val="9"/>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第三十九条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市人民代表大会常务委员会应当编制年度立法计划，根据需要可以编制立法规划。立法计划和立法规划应当向社会公布。</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编制立法规划和立法计划，应当征求省人民代表大会常务委员会法制工作委员会的意见。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第四十条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市人民代表大会常务委员会法制工作委员会根据各专门委员会、市人民政府法制工作机构以及有关方面的立法建议，统一研究、协调论证，提出立法规划草案和立法计划草案，提请主任会议确定。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立法规划和立法计划在执行过程中需要作适当调整的，由常务委员会法制工作委员会根据专门委员会和有关方面的建议提出方案，报请主任会议决定。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第四十一条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法规草案一般由提案人组织起草。</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有关的专门委员会、常务委员会工作机构应当提前参与有关方面的法规草案起草工作；综合性、全局性、基础性的重要法规草案，可以由有关的专门委员会、常务委员会工作机构组织起草。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专业性较强的法规草案，可以吸收相关领域专家参与起草工作，或者委托有关专家、教学科研单位、社会组织起草。</w:t>
      </w:r>
      <w:r>
        <w:rPr>
          <w:rFonts w:hint="eastAsia" w:ascii="仿宋" w:hAnsi="仿宋" w:eastAsia="仿宋"/>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第四十二条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提出地方性法规案，应当同时提出法规草案文本及其说明，并提供必要的参阅资料。修改法规的，还应当提交修改前后的对照文本。法规草案的说明应当包括制定或者修改法规的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pacing w:val="-9"/>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第四十三条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向</w:t>
      </w:r>
      <w:r>
        <w:rPr>
          <w:rFonts w:hint="eastAsia" w:ascii="仿宋_GB2312" w:hAnsi="仿宋_GB2312" w:eastAsia="仿宋_GB2312" w:cs="仿宋_GB2312"/>
          <w:color w:val="000000" w:themeColor="text1"/>
          <w:spacing w:val="-9"/>
          <w:sz w:val="32"/>
          <w:szCs w:val="32"/>
          <w14:textFill>
            <w14:solidFill>
              <w14:schemeClr w14:val="tx1"/>
            </w14:solidFill>
          </w14:textFill>
        </w:rPr>
        <w:t>市人民代表大会及其常务委员会提出的地方性法规案，在列入会议议程前，提案人有权撤回。</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第四十四条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交付市人民代表大会及其常务委员会全体会议表决未获通过的地方性法规案，如果提案人认为必须制定该地方性法规，可以按照本条例规定的程序重新提出，由主席团、主任会议决定是否列入会议议程。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第四十五条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市人民代表大会及其常务委员会制定的地方性法规，在表决前应当报请省人民代表大会常务委员会法制工作委员会指导。</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第四十六条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市人民代表大会及其常务委员会制定的地方性法规，在报请省人民代表大会常务委员会批准过程中，市人民代表大会常务委员会或者其授权的主任会议可以根据省人民代表大会常务委员会的审查意见，对地方性法规个别条文进行修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第四十七条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地方性法规的修改、废止程序，适用本条例的有关规定。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第四十八条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地方性法规明确要求有关国家机关对专门事项作出配套规定的，有关国家机关应当自法规施行之日起一年内作出规定。法规另有规定的，从其规定。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有关国家机关未能在期限内作出配套规定的，应当向常务委员会说明情况。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第四十九条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市人民代表大会有关的专门委员会、常务委员会法制工作委员会可以组织对有关法规或者法规中有关规定进行立法后评估。评估情况应当向常务委员会报告。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第五十条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市人民代表大会常务委员会法制工作委员会可以对地方性法规有关具体问题的询问进行研究予以答复，并报常务委员会备案。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第六章  附则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第五十一条</w:t>
      </w:r>
      <w:r>
        <w:rPr>
          <w:rFonts w:hint="eastAsia" w:ascii="仿宋_GB2312" w:hAnsi="仿宋_GB2312" w:eastAsia="仿宋_GB2312" w:cs="仿宋_GB2312"/>
          <w:b/>
          <w:bCs/>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本条例自2020年</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日起施行。</w:t>
      </w:r>
    </w:p>
    <w:p>
      <w:pPr>
        <w:spacing w:line="240" w:lineRule="auto"/>
        <w:ind w:firstLine="640"/>
        <w:jc w:val="both"/>
        <w:rPr>
          <w:rFonts w:ascii="仿宋_GB2312" w:hAnsi="仿宋_GB2312" w:eastAsia="仿宋_GB2312" w:cs="仿宋_GB2312"/>
          <w:color w:val="000000" w:themeColor="text1"/>
          <w:sz w:val="32"/>
          <w14:textFill>
            <w14:solidFill>
              <w14:schemeClr w14:val="tx1"/>
            </w14:solidFill>
          </w14:textFill>
        </w:rPr>
      </w:pPr>
      <w:bookmarkStart w:id="0" w:name="_GoBack"/>
      <w:bookmarkEnd w:id="0"/>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 w:name="Arial">
    <w:panose1 w:val="020B0604020202020204"/>
    <w:charset w:val="00"/>
    <w:family w:val="decorative"/>
    <w:pitch w:val="default"/>
    <w:sig w:usb0="00007A87" w:usb1="80000000" w:usb2="00000008" w:usb3="00000000" w:csb0="400001FF" w:csb1="FFFF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黑体">
    <w:panose1 w:val="02010600030101010101"/>
    <w:charset w:val="86"/>
    <w:family w:val="swiss"/>
    <w:pitch w:val="default"/>
    <w:sig w:usb0="00000001" w:usb1="080E0000" w:usb2="00000000" w:usb3="00000000" w:csb0="00040000" w:csb1="00000000"/>
  </w:font>
  <w:font w:name="仿宋">
    <w:altName w:val="仿宋_GB2312"/>
    <w:panose1 w:val="02010609060101010101"/>
    <w:charset w:val="86"/>
    <w:family w:val="swiss"/>
    <w:pitch w:val="default"/>
    <w:sig w:usb0="00000000" w:usb1="00000000"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decorative"/>
    <w:pitch w:val="default"/>
    <w:sig w:usb0="00000001" w:usb1="080E0000" w:usb2="00000000" w:usb3="00000000" w:csb0="00040000" w:csb1="00000000"/>
  </w:font>
  <w:font w:name="ˎ̥">
    <w:altName w:val="Times New Roman"/>
    <w:panose1 w:val="00000000000000000000"/>
    <w:charset w:val="00"/>
    <w:family w:val="swiss"/>
    <w:pitch w:val="default"/>
    <w:sig w:usb0="00000000" w:usb1="00000000" w:usb2="00000000" w:usb3="00000000" w:csb0="00040001" w:csb1="00000000"/>
  </w:font>
  <w:font w:name="Arial">
    <w:panose1 w:val="020B0604020202020204"/>
    <w:charset w:val="00"/>
    <w:family w:val="roman"/>
    <w:pitch w:val="default"/>
    <w:sig w:usb0="00007A87" w:usb1="80000000" w:usb2="00000008" w:usb3="00000000" w:csb0="400001FF" w:csb1="FFFF0000"/>
  </w:font>
  <w:font w:name="楷体_GB2312">
    <w:panose1 w:val="02010609030101010101"/>
    <w:charset w:val="86"/>
    <w:family w:val="decorative"/>
    <w:pitch w:val="default"/>
    <w:sig w:usb0="00000001" w:usb1="080E0000" w:usb2="00000000" w:usb3="00000000" w:csb0="0004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黑体">
    <w:panose1 w:val="02010600030101010101"/>
    <w:charset w:val="86"/>
    <w:family w:val="decorative"/>
    <w:pitch w:val="default"/>
    <w:sig w:usb0="00000001" w:usb1="080E0000" w:usb2="00000000" w:usb3="00000000" w:csb0="00040000" w:csb1="00000000"/>
  </w:font>
  <w:font w:name="仿宋">
    <w:altName w:val="仿宋_GB2312"/>
    <w:panose1 w:val="02010609060101010101"/>
    <w:charset w:val="86"/>
    <w:family w:val="decorative"/>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14960A4F"/>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6">
    <w:name w:val="FollowedHyperlink"/>
    <w:unhideWhenUsed/>
    <w:uiPriority w:val="99"/>
    <w:rPr>
      <w:color w:val="954F72"/>
      <w:u w:val="single"/>
    </w:rPr>
  </w:style>
  <w:style w:type="character" w:styleId="7">
    <w:name w:val="Hyperlink"/>
    <w:uiPriority w:val="99"/>
    <w:rPr>
      <w:rFonts w:hint="default" w:ascii="ˎ̥" w:hAnsi="ˎ̥"/>
      <w:color w:val="0404B3"/>
      <w:sz w:val="18"/>
      <w:szCs w:val="18"/>
      <w:u w:val="none"/>
    </w:rPr>
  </w:style>
  <w:style w:type="character" w:customStyle="1" w:styleId="9">
    <w:name w:val="页眉 字符"/>
    <w:link w:val="3"/>
    <w:uiPriority w:val="99"/>
    <w:rPr>
      <w:sz w:val="18"/>
      <w:szCs w:val="18"/>
    </w:rPr>
  </w:style>
  <w:style w:type="character" w:customStyle="1" w:styleId="10">
    <w:name w:val="页脚 字符"/>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A85131-200A-4C78-86CF-7D24CD035697}">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0</TotalTime>
  <ScaleCrop>false</ScaleCrop>
  <LinksUpToDate>false</LinksUpToDate>
  <CharactersWithSpaces>51</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2020-05-02T08:17:42Z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