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衡阳市人民代表大会及其常务委员会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制定地方性法规条例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方正小标宋简体" w:hAnsi="方正小标宋简体" w:eastAsia="方正小标宋简体" w:cs="方正小标宋简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（2020年1月10日衡阳市第十五届人民代表大会第七次会议通过  2020年3月31日湖南省第十三届人民代表大会常务委员会第十六次会议批准）</w:t>
      </w: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firstLine="0" w:firstLineChars="0"/>
        <w:jc w:val="both"/>
        <w:textAlignment w:val="auto"/>
        <w:outlineLvl w:val="9"/>
        <w:rPr>
          <w:rFonts w:hint="eastAsia" w:ascii="楷体" w:hAnsi="楷体" w:eastAsia="楷体" w:cs="楷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目    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第四章  地方</w:t>
      </w:r>
      <w:bookmarkStart w:id="0" w:name="_GoBack"/>
      <w:bookmarkEnd w:id="0"/>
      <w:r>
        <w:rPr>
          <w:rFonts w:hint="eastAsia" w:ascii="楷体_GB2312" w:hAnsi="楷体_GB2312" w:eastAsia="楷体_GB2312" w:cs="楷体_GB2312"/>
          <w:color w:val="000000" w:themeColor="text1"/>
          <w:sz w:val="32"/>
          <w:szCs w:val="32"/>
        </w:rPr>
        <w:t>性法规的报批、公布和解释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第六章  附则</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第一条</w:t>
      </w:r>
      <w:r>
        <w:rPr>
          <w:rFonts w:hint="eastAsia" w:ascii="仿宋" w:hAnsi="仿宋" w:eastAsia="仿宋"/>
          <w:color w:val="000000" w:themeColor="text1"/>
          <w:sz w:val="32"/>
          <w:szCs w:val="32"/>
        </w:rPr>
        <w:t xml:space="preserve">  </w:t>
      </w:r>
      <w:r>
        <w:rPr>
          <w:rFonts w:hint="eastAsia" w:ascii="仿宋_GB2312" w:hAnsi="仿宋_GB2312" w:eastAsia="仿宋_GB2312" w:cs="仿宋_GB2312"/>
          <w:color w:val="000000" w:themeColor="text1"/>
          <w:sz w:val="32"/>
          <w:szCs w:val="32"/>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市实际，制定本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olor w:val="000000" w:themeColor="text1"/>
          <w:sz w:val="32"/>
          <w:szCs w:val="32"/>
        </w:rPr>
      </w:pPr>
      <w:r>
        <w:rPr>
          <w:rFonts w:hint="eastAsia" w:ascii="黑体" w:hAnsi="黑体" w:eastAsia="黑体" w:cs="黑体"/>
          <w:bCs/>
          <w:color w:val="000000" w:themeColor="text1"/>
          <w:sz w:val="32"/>
          <w:szCs w:val="32"/>
        </w:rPr>
        <w:t xml:space="preserve">第二条 </w:t>
      </w:r>
      <w:r>
        <w:rPr>
          <w:rFonts w:hint="eastAsia" w:ascii="仿宋" w:hAnsi="仿宋" w:eastAsia="仿宋"/>
          <w:color w:val="000000" w:themeColor="text1"/>
          <w:sz w:val="32"/>
          <w:szCs w:val="32"/>
        </w:rPr>
        <w:t xml:space="preserve"> </w:t>
      </w:r>
      <w:r>
        <w:rPr>
          <w:rFonts w:hint="eastAsia" w:ascii="仿宋_GB2312" w:hAnsi="仿宋_GB2312" w:eastAsia="仿宋_GB2312" w:cs="仿宋_GB2312"/>
          <w:color w:val="000000" w:themeColor="text1"/>
          <w:sz w:val="32"/>
          <w:szCs w:val="32"/>
        </w:rPr>
        <w:t>市人民代表大会及其常务委员会制定、修改、废止、解释地方性法规及其相关活动，适用本条例。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第三条</w:t>
      </w:r>
      <w:r>
        <w:rPr>
          <w:rFonts w:hint="eastAsia" w:ascii="仿宋" w:hAnsi="仿宋" w:eastAsia="仿宋"/>
          <w:color w:val="000000" w:themeColor="text1"/>
          <w:sz w:val="32"/>
          <w:szCs w:val="32"/>
        </w:rPr>
        <w:t xml:space="preserve">  </w:t>
      </w:r>
      <w:r>
        <w:rPr>
          <w:rFonts w:hint="eastAsia" w:ascii="仿宋_GB2312" w:hAnsi="仿宋_GB2312" w:eastAsia="仿宋_GB2312" w:cs="仿宋_GB2312"/>
          <w:color w:val="000000" w:themeColor="text1"/>
          <w:sz w:val="32"/>
          <w:szCs w:val="32"/>
        </w:rPr>
        <w:t xml:space="preserve">市人民代表大会及其常务委员会根据本市的具体情况和实际需要，在不同宪法、法律、行政法规和本省地方性法规相抵触的前提下，可以对城乡建设与管理、环境保护、历史文化保护等方面的事项制定地方性法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第四条</w:t>
      </w:r>
      <w:r>
        <w:rPr>
          <w:rFonts w:hint="eastAsia" w:ascii="仿宋" w:hAnsi="仿宋" w:eastAsia="仿宋"/>
          <w:color w:val="000000" w:themeColor="text1"/>
          <w:sz w:val="32"/>
          <w:szCs w:val="32"/>
        </w:rPr>
        <w:t xml:space="preserve">  </w:t>
      </w:r>
      <w:r>
        <w:rPr>
          <w:rFonts w:hint="eastAsia" w:ascii="仿宋_GB2312" w:hAnsi="仿宋_GB2312" w:eastAsia="仿宋_GB2312" w:cs="仿宋_GB2312"/>
          <w:color w:val="000000" w:themeColor="text1"/>
          <w:sz w:val="32"/>
          <w:szCs w:val="32"/>
        </w:rPr>
        <w:t>制定地方性法规，应当坚持中国共产党的领导，遵循《中华人民共和国立法法》规定的基本原则，坚持不抵触、有特色、可操作。对上位法已经明确规定的内容，一般不作重复性规定。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第五条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规定本市特别重大事项的地方性法规，应当由市人民代表大会制定。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在市人民代表大会闭会期间，市人民代表大会常务委员会可以对市人民代表大会制定的地方性法规进行部分补充和修改，但不得同该法规的基本原则相抵触。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第六条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市人民代表大会及其常务委员会应当加强立法工作组织协调，推进科学立法、民主立法、依法立法，发挥在立法工作中的主导作用,注重提高立法质量。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第七条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市人民代表大会常务委员会、市人民政府、市人民代表大会专门委员会，可以向市人民代表大会提出地方性法规案，由主席团决定列入会议议程。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一个代表团或者十名以上代表联名，可以向市人民代表大会提出地方性法规案，由主席团决定是否列入会议议程，或者先交有关的专门委员会审议并提出是否列入会议议程的意见，再决定是否列入会议议程。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第八条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第九条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常务委员会决定提请市人民代表大会会议审议的地方性法规案，应当在会议举行的十五日前将法规草案发给代表。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第十一条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第十二条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第十三条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第十四条</w:t>
      </w:r>
      <w:r>
        <w:rPr>
          <w:rFonts w:hint="eastAsia" w:ascii="黑体" w:hAnsi="黑体" w:eastAsia="黑体" w:cs="黑体"/>
          <w:bCs/>
          <w:color w:val="000000" w:themeColor="text1"/>
          <w:sz w:val="32"/>
          <w:szCs w:val="32"/>
          <w:lang w:val="en-US" w:eastAsia="zh-CN"/>
        </w:rPr>
        <w:t xml:space="preserve"> </w:t>
      </w:r>
      <w:r>
        <w:rPr>
          <w:rFonts w:hint="eastAsia" w:ascii="仿宋" w:hAnsi="仿宋" w:eastAsia="仿宋"/>
          <w:color w:val="000000" w:themeColor="text1"/>
          <w:sz w:val="32"/>
          <w:szCs w:val="32"/>
        </w:rPr>
        <w:t xml:space="preserve"> </w:t>
      </w:r>
      <w:r>
        <w:rPr>
          <w:rFonts w:hint="eastAsia" w:ascii="仿宋_GB2312" w:hAnsi="仿宋_GB2312" w:eastAsia="仿宋_GB2312" w:cs="仿宋_GB2312"/>
          <w:color w:val="000000" w:themeColor="text1"/>
          <w:sz w:val="32"/>
          <w:szCs w:val="32"/>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第十五条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第十六条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第三章  市人民代表大会常务委员会</w:t>
      </w:r>
    </w:p>
    <w:p>
      <w:pPr>
        <w:keepNext w:val="0"/>
        <w:keepLines w:val="0"/>
        <w:pageBreakBefore w:val="0"/>
        <w:widowControl w:val="0"/>
        <w:kinsoku/>
        <w:wordWrap/>
        <w:overflowPunct/>
        <w:topLinePunct w:val="0"/>
        <w:autoSpaceDE/>
        <w:autoSpaceDN/>
        <w:bidi w:val="0"/>
        <w:adjustRightInd/>
        <w:snapToGrid/>
        <w:spacing w:line="570" w:lineRule="exact"/>
        <w:ind w:firstLine="3280" w:firstLineChars="1025"/>
        <w:jc w:val="both"/>
        <w:textAlignment w:val="auto"/>
        <w:outlineLvl w:val="9"/>
        <w:rPr>
          <w:rFonts w:hint="eastAsia" w:ascii="黑体" w:hAnsi="黑体" w:eastAsia="黑体"/>
          <w:color w:val="000000" w:themeColor="text1"/>
          <w:sz w:val="32"/>
          <w:szCs w:val="32"/>
        </w:rPr>
      </w:pPr>
      <w:r>
        <w:rPr>
          <w:rFonts w:hint="eastAsia" w:ascii="黑体" w:hAnsi="黑体" w:eastAsia="黑体"/>
          <w:color w:val="000000" w:themeColor="text1"/>
          <w:sz w:val="32"/>
          <w:szCs w:val="32"/>
        </w:rPr>
        <w:t>制定地方性法规程序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第十七条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第十八条</w:t>
      </w:r>
      <w:r>
        <w:rPr>
          <w:rFonts w:hint="eastAsia" w:ascii="黑体" w:hAnsi="黑体" w:eastAsia="黑体" w:cs="黑体"/>
          <w:bCs/>
          <w:color w:val="000000" w:themeColor="text1"/>
          <w:sz w:val="32"/>
          <w:szCs w:val="32"/>
          <w:lang w:val="en-US" w:eastAsia="zh-CN"/>
        </w:rPr>
        <w:t xml:space="preserve"> </w:t>
      </w:r>
      <w:r>
        <w:rPr>
          <w:rFonts w:hint="eastAsia" w:ascii="黑体" w:hAnsi="黑体" w:eastAsia="黑体" w:cs="黑体"/>
          <w:bCs/>
          <w:color w:val="000000" w:themeColor="text1"/>
          <w:sz w:val="32"/>
          <w:szCs w:val="32"/>
        </w:rPr>
        <w:t xml:space="preserve"> </w:t>
      </w:r>
      <w:r>
        <w:rPr>
          <w:rFonts w:hint="eastAsia" w:ascii="仿宋_GB2312" w:hAnsi="仿宋_GB2312" w:eastAsia="仿宋_GB2312" w:cs="仿宋_GB2312"/>
          <w:color w:val="000000" w:themeColor="text1"/>
          <w:sz w:val="32"/>
          <w:szCs w:val="32"/>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第十九条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市人民代表大会主席团交市人民代表大会常务委员会审议的地方性法规案，由主任会议决定列入常务委员会会议议程。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第二十条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提请市人民代表大会常务委员会会议审议的地方性法规案，提案人一般应当在会议举行的三十日前向常务委员会提出。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列入常务委员会会议议程的地方性法规案，一般应当在会议举行的七日前将法规草案、法规草案说明及有关资料发送给常务委员会组成人员。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常务委员会会议审议地方性法规案，应当邀请有关的人大代表列席会议。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第二十一条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列入市人民代表大会常务委员会会议议程的地方性法规案，一般应当经过三次常务委员会会议审议后再交付表决。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常务委员会会议第一次审议地方性法规案，在全体会议上听取提案人的说明，由分组会议或者全体会议进行初步审议。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常务委员会会议第二次审议地方性法规案，在全体会议上听取法制委员会关于法规草案修改情况的汇报，由分组会议或者全体会议进一步审议。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常务委员会会议第三次审议地方性法规案，在全体会议上听取法制委员会关于法规草案审议结果的报告，由分组会议或者全体会议对法规草案修改稿进行审议。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第二十二条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列入常务委员会会议议程的废止法规的决定案和其他有关法规问题的决定案，一般经过一次常务委员会会议审议即可交付表决。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第二十三条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市人民代表大会常务委员会审议地方性法规案时，提案人应当派人听取意见，回答询问。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第二十四条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列入市人民代表大会常务委员会会议议程的地方性法规案，由有关的专门委员会召开全体会议进行审议，提出审议意见的报告。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有关的专门委员会审议地方性法规案时，可以邀请其他专门委员会的成员或者常务委员会工作机构的负责人列席会议，发表意见；根据需要，可以要求有关机关、组织派人说明情况。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第二十五条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法制委员会审议地方性法规案时，应当邀请有关的专门委员会的成员列席会议，发表意见；根据需要，可以要求有关机关、组织派人说明情况。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第二十六条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第二十七条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地方性法规案中有关问题专业性较强，需要进行可行性评价的，应当召开论证会，听取有关专家、部门和人大代表等方面的意见。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地方性法规案中有关问题存在重大意见分歧或者涉及利益关系重大调整，需要进行听证的，应当召开听证会，听取人大代表、基层和群体代表、相关部门、人民团体、专家学者和社会有关方面的意见。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第二十八条</w:t>
      </w:r>
      <w:r>
        <w:rPr>
          <w:rFonts w:hint="eastAsia" w:ascii="黑体" w:hAnsi="黑体" w:eastAsia="黑体" w:cs="黑体"/>
          <w:bCs/>
          <w:color w:val="000000" w:themeColor="text1"/>
          <w:sz w:val="32"/>
          <w:szCs w:val="32"/>
          <w:lang w:val="en-US" w:eastAsia="zh-CN"/>
        </w:rPr>
        <w:t xml:space="preserve"> </w:t>
      </w:r>
      <w:r>
        <w:rPr>
          <w:rFonts w:hint="eastAsia" w:ascii="仿宋" w:hAnsi="仿宋" w:eastAsia="仿宋"/>
          <w:color w:val="000000" w:themeColor="text1"/>
          <w:sz w:val="32"/>
          <w:szCs w:val="32"/>
        </w:rPr>
        <w:t xml:space="preserve"> </w:t>
      </w:r>
      <w:r>
        <w:rPr>
          <w:rFonts w:hint="eastAsia" w:ascii="仿宋_GB2312" w:hAnsi="仿宋_GB2312" w:eastAsia="仿宋_GB2312" w:cs="仿宋_GB2312"/>
          <w:color w:val="000000" w:themeColor="text1"/>
          <w:sz w:val="32"/>
          <w:szCs w:val="32"/>
        </w:rPr>
        <w:t>在市人民代表大会常务委员会审议地方性法规案后，应当将法规草案及其起草、修改的说明等通过《衡阳日报》、衡阳人大网等媒介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第二十九条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第三十一条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地方性法规案经三次市人民代表大会常务委员会会议审议后，仍有重大问题需要进一步研究的，由主任会议决定，可以暂不付表决，交法制委员会进一步审议。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第三十二条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单独表决的条款经常务委员会会议表决后，主任会议根据单独表决的情况，可以决定将法规草案表决稿交付表决，也可以决定暂不付表决，交法制委员会或者有关的专门委员会进一步审议。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第三十三条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列入市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第四章  地方性法规的报批、公布和解释</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第三十四条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市人民代表大会及其常务委员会表决通过的地方性法规，应当自通过之日起三十日内由常务委员会报请省人民代表大会常务委员会批准，未经批准，不得施行。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第三十五条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报请批准的地方性法规在省人民代表大会常务委员会批准后三十日内，由市人民代表大会常务委员会发布公告予以公布，并在《衡阳日报》上刊登公告和地方性法规全文。公告中应当载明该地方性法规的制定机关、通过和施行日期，并注明批准机关和批准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方性法规公布后，应当在《衡阳市人民代表大会常务委员会公报》和衡阳人大网上全文刊登。在公报上刊登的地方性法规文本为标准文本。地方性法规被修改的，应当公布新的地方性法规文本。地方性法规被废止的，应当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地方性法规发布公告予以公布之日起十日内，市人民代表大会常务委员会应当将有关地方性法规标准文本和公告等书面报送省人民代表大会常务委员会。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第三十六条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市人民代表大会及其常务委员会制定的地方性法规，其解释权属于常务委员会。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（二）地方性法规制定后出现新的情况，需要明确适用依据的。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市人民政府、市中级人民法院、市人民检察院和市人民代表大会专门委员会以及各县（市、区）人民代表大会常务委员会可以向市人民代表大会常务委员会提出地方性法规解释要求。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市人民代表大会常务委员会对地方性法规的解释，与地方性法规具有同等效力。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第三十七条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市人民代表大会常务委员会法制工作委员会研究拟订法规解释草案，由主任会议决定列入常务委员会会议议程。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法规解释草案经常务委员会会议审议，由常务委员会法制工作委员会根据常务委员会组成人员的审议意见进行修改，再由法制委员会统一审议，提出地方性法规解释草案表决稿。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第三十八条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法规解释草案表决稿由市人民代表大会常务委员会全体组成人员的过半数通过。法规解释作出后，应当自公布之日起三十日内报省人民代表大会常务委员会备案。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第三十九条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市人民代表大会常务委员会应当编制年度立法计划，根据需要可以编制立法规划。立法计划和立法规划应当向社会公布。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编制立法规划和立法计划，应当征求省人民代表大会常务委员会法制工作委员会的意见。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市人民代表大会常务委员会法制工作委员会根据各专门委员会、市人民政府法制工作机构以及有关方面的立法建议，统一研究、协调论证，提出立法规划草案和立法计划草案，提请主任会议确定。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立法规划和立法计划在执行过程中需要作适当调整的，由常务委员会法制工作委员会根据专门委员会和有关方面的建议提出方案，报请主任会议决定。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第四十一条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法规草案一般由提案人组织起草。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有关的专门委员会、常务委员会工作机构应当提前参与有关方面的法规草案起草工作；综合性、全局性、基础性的重要法规草案，可以由有关的专门委员会、常务委员会工作机构组织起草。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专业性较强的法规草案，可以吸收相关领域专家参与起草工作，或者委托有关专家、教学科研单位、社会组织起草。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 xml:space="preserve">第四十二条 </w:t>
      </w: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第四十三条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第四十四条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交付市人民代表大会及其常务委员会全体会议表决未获通过的地方性法规案，如果提案人认为必须制定该地方性法规，可以按照本条例规定的程序重新提出，由主席团、主任会议决定是否列入会议议程。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第四十五条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市人民代表大会及其常务委员会制定的地方性法规，在表决前应当报请省人民代表大会常务委员会法制工作委员会指导。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第四十六条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第四十七条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地方性法规的修改、废止程序，适用本条例的有关规定。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第四十八条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地方性法规明确要求有关国家机关对专门事项作出配套规定的，有关国家机关应当自法规施行之日起一年内作出规定。法规另有规定的，从其规定。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有关国家机关未能在期限内作出配套规定的，应当向市人民代表大会常务委员会说明情况。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第四十九条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市人民代表大会有关的专门委员会、常务委员会法制工作委员会可以组织对有关法规或者法规中有关规定进行立法后评估。评估情况应当向常务委员会报告。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第五十条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市人民代表大会常务委员会法制工作委员会可以对地方性法规有关具体问题的询问进行研究予以答复，并报常务委员会备案。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第六章  附则</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Cs/>
          <w:color w:val="000000" w:themeColor="text1"/>
          <w:sz w:val="32"/>
          <w:szCs w:val="32"/>
        </w:rPr>
        <w:t>第五十一条</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本条例自2020年5月1日起施行。</w:t>
      </w:r>
    </w:p>
    <w:p>
      <w:pPr>
        <w:spacing w:line="580" w:lineRule="exact"/>
        <w:rPr>
          <w:color w:val="000000" w:themeColor="text1"/>
        </w:rPr>
      </w:pPr>
    </w:p>
    <w:p>
      <w:pPr>
        <w:spacing w:line="240" w:lineRule="auto"/>
        <w:ind w:firstLine="640"/>
        <w:jc w:val="both"/>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黑体">
    <w:panose1 w:val="02010600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0"/>
    <w:family w:val="moder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roman"/>
    <w:pitch w:val="default"/>
    <w:sig w:usb0="00000000" w:usb1="00000000" w:usb2="00000016" w:usb3="00000000" w:csb0="00040001" w:csb1="00000000"/>
  </w:font>
  <w:font w:name="黑体">
    <w:panose1 w:val="02010600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55A1A91"/>
    <w:rsid w:val="2A5A2F8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ScaleCrop>false</ScaleCrop>
  <LinksUpToDate>false</LinksUpToDate>
  <CharactersWithSpaces>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2020-05-02T08:45:44Z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