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驻马店市大气污染防治条例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（2019年10月31日驻马店市第四届人民代表大会常务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委员会第二十次会议通过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2019年11月29日河南省第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十三届人民代表大会常务委员会第十三次会议批准）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为了防治大气污染,保护和改善大气环境,保障公众健康，推进生态文明建设，根据《中华人民共和国大气污染防治法》《河南省大气污染防治条例》等法律、法规，结合本市具体情况和实际需要，制定本条例。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本条例适用于本市行政区域内的大气污染防治及其监督管理活动。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本条例未作规定的，适用有关法律、法规的规定。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 xml:space="preserve"> 各级人民政府应当对本行政区域内的大气环境质量负责。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区）人民政府应当加强对大气污染防治工作的领导，将大气污染防治工作纳入国民经济和社会发展规划，加大对大气污染防治的财政投入，开展大气污染来源和变化趋势分析，加强环境执法、监测能力建设，建立和完善网格化监管体系和责任考核机制，组织协调有关部门做好大气污染防治与监督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街道办事处在县（区）人民政府领导及其有关部门的指导下，做好辖区内的大气污染防治工作。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村（居）民委员会协助政府做好大气污染防治相关工作。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市人民政府生态环境主管部门对本行政区域内的大气污染防治实施统一监督管理。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改革、工业和信息化、公安、财政、科技、自然资源和规划、住房城乡建设、交通运输、水利、农业农村、林业、商务、市场监督管理、城市管理、气象等有关部门（机构），依照有关法律、法规以及市、县（区）人民政府确定的职责分工，在各自职责范围内协同做好大气污染防治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企事业单位和其他生产经营者应当采取有效措施，履行大气环境保护义务，防止、减少大气污染，对所造成的损害依法承担责任。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公民应当增强大气环境保护意识，采取低碳、节俭的生活方式，自觉履行大气环境保护义务。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鼓励、支持社会团体和公众参与大气污染防治工作。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实行大气环境质量目标责任制度。市人民政府对各县（区）大气环境质量改善目标、大气污染防治重点任务完成情况实施考核，考核结果应当向社会公开。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市人民政府应当组织县（区）人民政府开展大气污染联合防治，建立大气污染预警联动应急响应机制，定期召开联席会议，协商解决大气污染防治重大问题。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市、县（区）人民政府应当按照属地管理、分级负责、全面覆盖、责任到人的原则，建立和完善大气污染防治网格化管理机制。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市、县（区）人民政府可以建立生态环境保护专家库，组织专家对影响环境的规划、项目和重大决策进行论证，定期组织专家对重点排污企业巡查指导。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市生态环境主管部门应当建立大气污染防治大数据平台。承担大气环境监督管理职责的部门应当将大气污染防治信息录入大数据平台，共享大气污染防治相关信息。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大气污染防治信息应当及时公开，接受社会监督。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重点排污单位和使用每小时二十蒸吨以上燃煤锅炉或者大气污染物排放量与其相当的窑炉的单位，应当建设符合要求的监测平台；自动监测设备因故障或者检修暂停运行的，及时启动人工监测，并在二十四小时内向本辖区生态环境主管部门报告，故障排除或者检修完成后及时恢复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防治措施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市、县（区）人民政府应当按照上级人民政府煤炭消费总量控制规划和削减目标，制定本级的区域煤炭消费总量控制方案并组织实施。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市、县（区）人民政府应当加强煤炭市场的监督管理，支持电代煤、气代煤、清洁能源等项目建设，并制定奖励或者补贴政策。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市、县（区）人民政府应当统筹规划城市建成区供热站和供热管网建设，发展集中供热和热电联产，降低能源消耗。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燃煤电厂和其他燃煤单位应当采用清洁生产工艺，配套建设除尘、脱硫、脱硝等装置，或者采取技术改造以及其他措施，减少大气污染物排放。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市、县（区）人民政府应当按照集约、集聚、环保的要求，科学合理规划工业布局。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对城市建成区内的水泥、铸造、制药、化工、玻璃等高排放、高污染项目，应当限期搬迁、升级改造或者转型、退出。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市、县（区）工业和信息化部门应当对本区域内国家确定的严重污染大气环境的工艺、设备、产品进行登记,限期淘汰，并向社会公布。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化工、制药、生物发酵、饲料加工、造纸、皮革加工、垃圾处理、医疗废物处理、污水处理、物料运输以及其他排放恶臭气体的单位，应当按照规定设置合理的防护距离，安装净化装置或者采取其他措施，有效防止恶臭气体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在人口集中地区和其他依法需要特殊保护的区域内，不得建设产生粉尘、恶臭等刺激性气味的项目。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产生含挥发性有机物废气的生产和服务活动，应当在密闭空间或者设备中进行，并按照规定安装、使用污染防治设施；无法密闭的，应当采取措施减少废气排放。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房屋建筑、拆迁改造、市政基础设施施工、城市规划区内水利工程施工和道路建设工程施工以及园林绿化施工等可能产生扬尘污染活动的施工现场，应当采取下列措施：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（一）建设项目开工前，在施工现场周边设置硬质围挡并进行维护；暂未开工的建设用地，对裸露地面进行覆盖；超过三个月未开工的，应当采取绿化、铺装或者遮盖等防尘措施；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（二）在施工现场出入口公示建设单位、施工单位、监理单位、网格员、监督员、管理员、扬尘污染控制措施、举报电话等信息；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（三）在施工现场出口处设置车辆冲洗设施并配套设置排水、泥浆沉淀设施，施工车辆不得带泥上路行驶，施工现场道路以及出口周边的道路不得存留建筑垃圾和泥土；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（四）施工现场出入口、主要道路、加工区等采取硬化处理措施，确因生态和耕种等原因不能硬化的，应当采取其他有效措施进行抑尘；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（五）对在施工工地内堆放的水泥、灰土、砂石等易产生扬尘污染的物料，以及工地堆存的建筑垃圾、工程渣土、建筑土方应当采取遮盖、密闭或者其他抑尘措施；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（六）规模以上施工工地应当安装在线监测和视频监控，并与当地行业主管部门联网；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（七）其他应当采取的防尘措施。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在城市建成区内，线性工程应当分段施工、按期完工。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建筑垃圾应当及时清运，不得无许可证清运和随意倾倒。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在城市建成区内，施工单位禁止下列行为：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（一）现场搅拌混凝土、配置砂浆；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（二）采用干式方法切割各类瓷砖、石材等装饰块件；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（三）风速达到四级以上时，从事土石方作业、建筑物拆除以及其他可能产生扬尘污染的施工。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确因工程技术等原因需要现场搅拌混凝土、配置砂浆的，应当采取防尘措施。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运输垃圾、渣土、砂石、土方、灰浆等散装、流体物料的，应当采取密闭或者其他措施，不得泄漏、遗撒，并按照规定路线、时段行驶。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对国道、省道、城区道路加大机械化清扫力度，禁止使用吹风清扫、轮式扫把等清扫方式，抑制道路扬尘污染。在高温、干燥、静稳等容易产生扬尘污染的气象条件下，加大道路保洁力度，增加洒水、冲洗频次。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市、县（区）人民政府应当规划建设车辆冲洗场所，对穿越城区国道、省道的运输车辆进行免费清洗。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停车场、汽车站等公共场所，应当采取硬化、清扫等降尘、抑尘措施。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易产生扬尘的煤炭、煤矸石、煤渣、煤灰、水泥、石灰、石膏、砂土等物料堆放场所应当采取密闭措施，不能进行密闭的，应当设置不低于堆放物高度的严密围挡，并采取有效覆盖措施防治扬尘污染。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矿产资源开采、加工企业应当采用减尘工艺、技术和设备，采取洒水喷淋、冲洗、运输道路硬化等措施，防治扬尘污染。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市、县（区）人民政府应当组织机关、企事业单位、乡（镇）、街道办事处、社区、居民小区定期开展城市清洁行动，建立城市清洁工作台账，对活动开展情况进行通报。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市、县（区）人民政府应当扩大公共交通网点，完善公共交通基础设施，提高公共交通出行比例；优化城市道路交通标志、标线设置和管理，保障道路畅通，减少机动车怠速和低速行驶造成的污染。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开展城市无车日活动，引导公众低碳、环保出行。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市、县（区）人民政府应当采取措施推广应用新能源机动车，并为单位和个人使用新能源机动车提供便利。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城市建成区、景区的公共交通应当使用新能源机动车。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市、县（区）人民政府应当加强绕城公路建设，在城市进出口处科学规划建设物流园、产业园、批发市场、停车场等，限制重型柴油车、拖拉机以及三轮汽车进入城区。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市生态环境主管部门应当按照有关规定，对非道路移动机械进行编码，实施高排放控制区管理，减少污染物排放。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非道路移动机械所有人或者使用人应当定期对作业机械进行维修养护和排放检测，保证作业机械达到规定的排放标准；对超标排放且经维修或者采用排放控制技术后仍不达标的机械，应当停止使用。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在用重型柴油车、非道路移动机械未安装污染控制装置或者污染控制装置不符合要求，不能达标排放的，应当加装或者更换符合要求的污染控制装置。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在用机动车应当按照国家或者地方的有关规定，由机动车排放检验机构定期对其进行排放检验。经检验合格的，方可上道路行驶。未经检验合格的，公安机关交通管理部门不得核发安全技术检验合格标志。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在用机动车排放大气污染物超过标准的，应当进行维修；经维修或者采用污染控制技术后，大气污染物排放仍不符合国家在用机动车排放标准的，应当强制报废。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禁止生产、销售不符合标准的机动车船、非道路移动机械用燃料等。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任何单位和个人不得无证（照）或者证照不齐建设经营加油站（点），不得利用流动加油车等方式违法销售机动车燃油。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禁止在城市建成区内新建储油储气库。已建成的，应当限期搬迁。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市、县（区）人民政府及其发展改革、农业农村等部门应当制定激励政策，推进秸秆肥料化、饲料化、能源化、工业原料化和食用菌基料化开发，逐步实现秸秆综合利用。禁止露天焚烧秸秆。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市、县（区）人民政府及其农业农村、林业等部门应当制定农药、化肥减量计划和措施，积极推广缓控释肥等技术，指导农业生产经营者科学合理施用农药、化肥等农业投入品，降低大气污染物排放量，防止农业面源污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农业生产经营者应当改进施肥方式，科学合理施用化肥，并按照国家和省有关规定施用农药，减少氨、挥发性有机物等大气污染物的排放。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市、县（区）人民政府应当制定鼓励政策，引导农用机械生产企业对大型收割机、旋耕机、粉碎机、脱粒（壳）机等农用机械配备降尘、防尘设施，减少农业作业扬尘。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经营性花生脱壳、秸秆粉碎等农产品初加工应当采取密闭措施和除尘设施，有效防治扬尘污染。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市、县人民政府依照《中华人民共和国大气污染防治法》《河南省大气污染防治条例》的有关规定，采取限制部分机动车行驶措施的，市、县限行车牌尾号应当一致，并向社会公告。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违反本条例的行为，有关法律、法规已有法律责任规定的，从其规定。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违反本条例第十一条规定，自动监测设备因故障或者检修暂停运行，未及时启动人工监测的，由生态环境主管部门责令改正，处五万元罚款。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违反本条例第二十条第一款规定的，由市、县（区）城市管理综合执法部门责令改正，处二万元以上十万元以下罚款；拒不改正的，责令停工整治，依法作出处罚决定的部门可以自责令改正之日的次日起，按照原处罚数额按日连续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 xml:space="preserve"> 违反本条例第二十三条规定，矿产资源开采和加工企业未按照规定采取抑尘措施的，由生态环境主管部门责令改正，处五万元以上十万元以下罚款；拒不改正的，责令停产整治。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lang w:val="en-US" w:eastAsia="zh-CN"/>
        </w:rPr>
        <w:t xml:space="preserve"> 违反本条例第三十一条第一款规定，生产、销售不符合标准的机动车船、非道路移动机械用燃料等的，由市、县（区）市场监督管理部门责令改正，没收原材料、产品和违法所得，并处货值金额三倍的罚款。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 xml:space="preserve"> 违反本条例第三十四条第二款规定，未采取密闭措施和除尘设施的，由市、县（区）农业农村部门责令限期改正；拒不改正的，处三千元罚款。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xml:space="preserve">  市、县（区）人民政府生态环境主管部门和其他承担大气环境保护监督管理职责的部门及其工作人员有下列行为之一的，由其上级主管部门或者监察机关责令改正，依法给予处分：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（一）不履行或者不正确履行网格化监管职责的；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（二）承担大气环境监督管理职责的部门没有将大气污染防治相关信息录入公共信息共享平台的；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（三）在职责范围内对大气污染事件处置不力导致严重后果的；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（四）篡改、伪造或者指使篡改、伪造监测数据的；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（五）对环境违法行为进行包庇的；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（六）截留、挪用大气污染防治专项资金的；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（七）对举报不及时查处或者泄露举报人相关信息的；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（八）应当移送公安机关立案侦查的大气污染案件不移送的；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（九）其他滥用职权、玩忽职守、徇私舞弊的。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xml:space="preserve">  市人民政府设立的各类开发区管理机构根据市人民政府的授权，依照本条例做好辖区内的大气污染防治工作。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xml:space="preserve">  本条例自2020年3月1日起施行。</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8DCA"/>
    <w:multiLevelType w:val="singleLevel"/>
    <w:tmpl w:val="5D9E8DC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192E19B4"/>
    <w:rsid w:val="24F049DB"/>
    <w:rsid w:val="25350D7A"/>
    <w:rsid w:val="28160602"/>
    <w:rsid w:val="39FF2642"/>
    <w:rsid w:val="3D9B473C"/>
    <w:rsid w:val="41747836"/>
    <w:rsid w:val="47114442"/>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2020-01-23T01:54:01Z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