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江西省湿地保护条例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（2012年3月29日江西省第十一届人民代表大会常务委员会第三十次会议通过　2019年9月28日江西省第十三届人民代表大会常务委员会第十五次会议修正）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湿地保护规划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湿地自然保护区和湿地公园的建立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湿地保护一般规定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鄱阳湖湿地保护特别规定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为了加强湿地保护，维护湿地生态功能和生物多样性，促进湿地资源可持续利用，根据有关法律、行政法规的规定，结合本省实际，制定本条例。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在本省行政区域内从事湿地保护、利用、管理等活动，应当遵守本条例。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本条例所称湿地，是指常年或者季节性积水、适宜喜湿野生生物生存、具有重要生态功能的潮湿地域，主要包括湖泊湿地、河流湿地、库塘湿地、沼泽湿地、泥炭湿地等。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分为重要湿地和一般湿地。重要湿地，是指列入国际重要湿地、国家重要湿地和省重要湿地名录的湿地。国际重要湿地和国家重要湿地的名录按照国家有关规定确定；省重要湿地的名录由省人民政府林业主管部门会同有关部门审核，报省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重要湿地可以通过建立湿地自然保护区、湿地公园、湿地保护小区、湿地多用途管理区、野生动物栖息地或者野生植物原生地等形式进行保护。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湿地资源是指湿地及依附湿地栖息、繁衍、生存的野生生物资源。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湿地保护是一项重要的生态公益事业。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湿地保护工作应当遵循科学规划、保护优先、突出重点、合理利用和可持续发展的原则。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湿地保护工作实行综合协调、分部门实施的管理体制。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县级以上人民政府应当加强对湿地保护工作的领导，建立综合协调机制。省人民政府湿地保护综合协调机构负责研究和协调全省湿地保护工作中的重大问题。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县级以上人民政府林业主管部门负责本行政区域内湿地保护的组织、协调、指导和监督管理工作。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县级以上人民政府发展改革、财政、水利、农业农村、自然资源、住房和城乡建设、生态环境、交通运输、卫生健康、文化和旅游等部门，在各自职责范围内做好湿地保护工作。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乡镇人民政府应当配合有关部门做好湿地保护工作。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县级以上人民政府应当将湿地保护纳入本级国民经济和社会发展规划，并将湿地保护经费纳入财政预算。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省人民政府林业、科技等部门应当组织、支持开展湿地保护、恢复的科学研究，积极推广湿地保护、恢复的先进技术。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鼓励大专院校、科研机构以及科技人员开展湿地科学考察。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各级人民政府及有关部门应当加强湿地保护的宣传教育工作，开展多种形式的宣传教育活动，提高公民湿地保护意识。对在湿地保护工作中做出显著成绩的单位和个人，按照有关规定给予表彰、奖励。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公民、法人和其他组织都有保护湿地资源的义务，对破坏、侵占湿地资源的行为有权检举或者控告。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湿地保护规划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省人民政府林业主管部门应当会同发展改革、财政、水利、农业农村、自然资源、生态环境、住房和城乡建设、卫生健康、文化和旅游等部门编制全省湿地保护规划，报省人民政府批准后组织实施。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林业主管部门应当根据上一级人民政府批准的湿地保护规划，会同发展改革、财政、水利、农业农村、自然资源、生态环境、住房和城乡建设、卫生健康、文化和旅游等主管部门编制本行政区域湿地保护规划，报本级人民政府批准后组织实施，并报上一级人民政府林业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编制湿地保护规划，应当与土地利用总体规划、林地保护利用规划、水利和水土保持总体规划、城乡规划、环境保护规划、旅游发展规划和渔业发展规划等相衔接，符合有关法律、法规的规定和有关国际公约的要求，并结合本行政区域湿地生态系统的实际状况，明确保护和合理利用的总体目标、阶段目标、实施方案及主要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编制湿地保护规划，应当通过论证会、听证会等形式，征求有关单位、专家和公众的意见。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经批准的湿地保护规划，应当向社会公布。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经批准的规划必须严格执行，不得擅自修改；确需修改的，应当按照原编制和批准程序办理。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县级以上人民政府应当定期对湿地保护规划的实施情况进行监督检查，督促指导相关部门做好湿地保护工作。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湿地自然保护区和湿地公园的建立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具备下列条件之一的湿地，应当建立湿地自然保护区：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（一）代表不同类型的典型天然湿地；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（二）具有生物多样性丰富特征或者珍稀、濒危野生生物物种集中分布的湿地；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（三）候鸟主要繁殖地、栖息地，以及迁徙路线上的主要停歇地；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（四）对主要水生动物的洄游、栖息、繁殖、越冬有典型或者重要意义的湿地；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（五）具有重要生态价值、经济价值或者重大科学文化价值及其他特殊保护意义的湿地。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湿地自然保护区根据国家和省人民政府有关规定分为国家级、省级、设区的市级和县级。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湿地自然保护区的建立可以不受行政区划和资源隶属关系限制，按照湿地生态系统的完整性划定。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国家级湿地自然保护区的建立，按照《中华人民共和国自然保护区条例》的规定办理。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省级、设区的市级和县级湿地自然保护区的建立，分别由省人民政府有关湿地自然保护区主管部门、湿地所在地的设区的市、县级人民政府向省人民政府提出申请。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跨两个以上行政区域的湿地自然保护区的建立，由有关行政区域人民政府协商一致后提出申请。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申请建立省级、设区的市级或者县级湿地自然保护区的，应当组织专家对建立湿地自然保护区的必要性和可行性进行论证，并按规定提交下列材料：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（一）建立湿地自然保护区的申报书；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（二）拟建湿地自然保护区的总体规划；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（三）拟建湿地自然保护区的科学考察报告；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（四）拟建湿地自然保护区土地权属证明材料；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（五）拟建湿地自然保护区管理机构及技术、管理人员配置情况等说明材料；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省人民政府生态环境主管部门自收到申报材料之日起十个工作日内，完成申报材料的审查。对申报材料不完备的，应当及时要求申请单位补充申报材料；对不符合评审条件的，应当退回申请单位并说明理由。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省人民政府生态环境主管部门负责组织自然保护区评审委员会对申报材料进行评审，提出审批建议，报省人民政府批准，并报国务院生态环境主管部门和国务院有关湿地自然保护区主管部门备案。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自然保护区评审委员会认为不宜作为湿地自然保护区的，应当说明理由，并由省人民政府生态环境主管部门通知申请单位。申请单位自接到通知之日起半年内，可以向省人民政府生态环境主管部门提出复评申请。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经批准建立的湿地自然保护区及其范围，由省人民政府向社会公布。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湿地自然保护区所需管理经费，由湿地自然保护区所在地的县级以上人民政府安排。湿地自然保护区管理机构也可以采取措施多渠道筹措资金，用于湿地自然保护区管理工作。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对生态景观优美、生物多样性丰富、科普宣传教育价值明显，以及城市规划区内有特殊保护价值的湿地，可以建立湿地公园。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湿地公园分为国家湿地公园和省级湿地公园。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国家湿地公园及其管理机构的设立和职责按照国家有关规定执行。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新建湿地公园与自然保护区、森林公园、风景名胜区等不得重叠或者交叉。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设立省级湿地公园，应当向省人民政府林业主管部门提出申请报告，并提交下列材料：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（一）拟建湿地公园的总体规划；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（二）湿地资源的图表、影像等资料及土地权属证明材料；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（三）拟建湿地公园管理机构及技术、管理人员配置情况等说明材料。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省人民政府林业主管部门应当自收到申请之日起十个工作日内，完成对申报材料的审查。对申报材料不完备的，应当及时要求申请单位补充申报材料；对不符合评审条件的，应当退回申请单位并说明理由。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评审条件的申请材料，省人民政府林业主管部门应当在二十个工作日内会同水利、农业农村、自然资源、生态环境、住房和城乡建设、卫生健康、文化和旅游等主管部门组织论证，提出审查意见，报省人民政府批准公布，并报国务院林业和草原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对有特殊保护价值，但不具备建立湿地自然保护区或者湿地公园条件的湿地，可以建立湿地保护小区、湿地多用途管理区，或者划定为野生动物栖息地、野生植物原生地。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湿地保护小区、湿地多用途管理区或者划定野生动物栖息地、野生植物原生地，由湿地所在地的县级人民政府有关主管部门提出申请，报本级人民政府批准公布，并报省和设区的市人民政府有关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县级以上人民政府林业主管部门应当对重要湿地设立保护界标，保护界标应当标明湿地的类型和保护范围。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任何单位和个人不得破坏或者擅自移动重要湿地保护界标。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湿地保护一般规定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应当定期组织有关部门开展湿地资源调查；县级以上人民政府林业主管部门负责组织开展湿地资源动态监测，建立湿地资源数据库。省人民政府自然资源主管部门应当定期公布湿地资源调查结果，省人民政府林业主管部门应当定期公布湿地资源监测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县级以上人民政府水行政主管部门在制定水资源利用规划和调度水资源时，应当维持江河的合理流量和湖泊、水库的合理水位，维护水体的自然净化能力，保障湿地的生态功能。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省人民政府对种植蔓荆等旱生植物改良沙化湿地的，应当予以鼓励、扶持，将其纳入防沙治沙工程。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在湿地从事生产经营活动，应当符合湿地保护规划，维护湿地资源的可持续利用，不得影响湿地生态系统基本功能和超出湿地资源的再生能力或者给野生动植物物种造成破坏性损害。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县级以上人民政府农业农村主管部门和其他有关部门，应当采取预防措施，指导农业生产者科学、合理地施用化肥，鼓励使用高效、低毒、低残留的有机农药，防止造成湿地环境的污染。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对农用薄膜、农药容器、捕捞网具等不可降解或者难以腐烂的废弃物，其使用者应当回收。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单位和个人向湿地引入生物新品种的，应当按照有关规定报请省级以上人民政府林业、农业农村主管部门批准后方可实施。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农（渔）业主管部门对引进的生物新品种应当进行跟踪监测，发现对湿地造成危害的，应当及时报告本级人民政府和上一级人民政府林业或者农（渔）业主管部门，并采取措施，消除危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应当会同林业主管部门做好本行政区域内湿地旅游资源的普查评价工作，通过多种形式发布湿地旅游资源开发利用的相关信息，科学引导和管理湿地旅游资源的合理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在湿地区域不得开设破坏湿地生态环境的旅游项目；在湿地自然保护区、湿地公园内建设旅游设施的，应当征得湿地自然保护区、湿地公园管理机构的同意。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禁止在重要湿地范围内从事下列活动：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（一）非法围（开）垦、填埋湿地，排放湿地水资源，或者修建阻水、排水设施；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（二）擅自采砂、采矿、挖塘、揭取草皮；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（三）向湿地及周边区域排放、倾倒工业废渣、城镇垃圾或者其他废弃物，或者在湿地最高水位线以下的滩地、岸坡堆放、存贮固体废弃物或者其他污染物；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（四）破坏鱼类等水生动物洄游通道，采用炸鱼、电鱼、毒鱼、耙网、定置网、机动底拖网等破坏渔业资源的方式和渔具捕捞鱼类、螺蚌及其他水生动物，或者在禁渔区、禁渔期内进行捕捞；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（五）采用天网、投毒、强光、仿声等方式非法猎捕以及非法出售、收购、运输、携带候鸟及其他受保护的野生动物；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（六）擅自新建建筑物和构筑物；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（七）破坏重要湿地保护监测设施及场地；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（八）其他破坏重要湿地的行为。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进行勘查、开采矿藏和各项建设工程，应当不占或者少占重要湿地；确需占用或者征收重要湿地的，应当符合土地利用总体规划，征得省级林业主管部门的同意，并进行环境影响评价，依照有关土地管理法律、行政法规的规定办理建设用地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城市规划区内湿地的保护，维护其生态功能。在城市规划、建设、发展过程中，禁止侵占或者破坏湿地。确需占用的，应当征得同级林业主管部门的同意，并依照有关法律、行政法规的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县级以上人民政府对城市规划区内退化的湿地，应当采取措施，恢复其生态功能。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逐步建立健全湿地生态补偿机制。对依法占用湿地和利用湿地资源的，按照国家有关规定收费，用于湿地生态保护。对因保护湿地生态环境使湿地资源所有者、使用者的合法权益受到损害的，应当给予补偿。具体补偿办法由省人民政府林业主管部门会同财政部门制定，报省人民政府批准后实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鄱阳湖湿地保护特别规定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鄱阳湖湿地保护适用本章的规定；本章没有规定的，适用本条例湿地保护一般规定。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鄱阳湖湿地区域，包括鄱阳湖丰水期水体所能覆盖的区域范围内具有调节周边生态环境功能的水域、草洲、洲滩、岛屿等，具体范围由省人民政府确定。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鄱阳湖湿地区域人民政府应当加强水土保持和湿地植被保护与恢复工作，禁止在鄱阳湖湿地区域内的湿地自然保护区、湿地公园围垦、毁草开垦、填埋湿地以及其他擅自改变湿地用途的行为。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鄱阳湖湿地区域人民政府应当合理规划，分类指导，引导生产经营者从事种植业、畜牧业和水产业。提倡采取圈养、轮牧、轮养等措施，适度控制牧畜、鱼、蟹、虾、蚌、菱、莲等动植物的种养规模，保护湿地生态环境和湿地资源的再生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禁止在鄱阳湖湿地区域种植有碍湿地功能的林木。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鄱阳湖湿地区域人民政府应当因地制宜发展多种经营，通过调整产业结构，逐步增加沿湖地区农民收入。有条件的地方可以依托鄱阳湖湿地自然保护区、湿地公园发展生态旅游。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鄱阳湖湿地区域人民政府应当采取水旱轮作、改水改厕、生物灭螺、封洲禁牧等措施，预防和控制血吸虫病的传播。因防治血吸虫病等向鄱阳湖湿地施放灭螺药物，负责施药的单位在施药前，应当通报当地县级以上人民政府林业、农业农村主管部门和湿地自然保护区、湿地公园管理机构，共同采取防范措施，避免或者减少对野生动植物和生态环境的不利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每年10月1日至翌年3月31日为鄱阳湖候鸟越冬期。候鸟越冬期间，在鄱阳湖湿地区域内的国家级湿地自然保护区不得从事破坏候鸟栖息和觅食环境的活动。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鄱阳湖鱼类的越冬场所实行季节性轮流休渔禁港制度。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在候鸟越冬期，省人民政府林业、公安等部门和鄱阳湖湿地区域人民政府，应当开展多种形式的候鸟保护宣传活动，制定候鸟保护工作方案，加强候鸟保护，依法打击猎捕候鸟和破坏候鸟生存环境的行为。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鄱阳湖湿地区域内的湿地自然保护区和湿地公园管理机构，以及省人民政府林业主管部门设立的湿地保护监测站，应当依法履行职责，加强执法巡查，保护候鸟及其生存环境。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鄱阳湖湿地区域内的湿地自然保护区、湿地公园管理机构应当建立健全珍稀水禽、水生野生动物救护机制，及时受理有关救护报告，对受伤、搁浅或者被困的珍稀水禽、水生野生动物采取紧急救护措施。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在鄱阳湖湿地区域内应当保证江豚和其他水生动物的洄游通道畅通。确需在洄游通道上修建水工程或者电力、航运等工程的，建设单位应当进行科学论证、评估，并征求农业农村和有关湿地主管部门的意见；对有可能影响洄游通道畅通的，应当根据有关部门意见，采取其他补救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鄱阳湖湿地区域禁止围湖造地，已退田还湖的地域禁止新建居民点或者其他永久性建筑物、构筑物；退出后的旧房必须及时拆除。禁止移民返迁。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有关部门和鄱阳湖湿地自然保护区所在地人民政府应当统筹规划，对湿地自然保护区内人口居住较密集的，可以有计划地组织移民。对迁出后仍从事农业种植的移民，应当安置到人均耕地较多的地方；安排给移民的耕地，应当不低于当地的人均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省人民政府林业主管部门和鄱阳湖湿地区域人民政府，应当依照国家和省有关规定，加强湿地保护工作的国际交流与合作，做好国际援助湿地项目的实施工作。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二款规定，破坏或者擅自移动湿地自然保护区界标的，由湿地自然保护区管理机构责令限期恢复原状，并处一千元以上五千元以下罚款；破坏或者擅自移动其他重要湿地保护界标的，由县级以上人民政府林业主管部门责令限期恢复原状，并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违反本条例第三十条规定，有下列行为之一的，由县级以上人民政府林业主管部门或者其他有关部门责令停止违法行为，并视情节轻重予以处罚：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（一）擅自在重要湿地内揭取草皮的，处每平方米十元以上二十元以下罚款。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以围（开）垦、填埋、挖塘方式破坏重要湿地的，责令限期恢复原状，处每平方米二十元以上五十元以下罚款；拒不恢复的，由县级以上人民政府林业主管部门代为恢复，所需费用由违法者承担。擅自排放湿地水资源或者修建阻水、排水设施的，责令限期恢复原状，处三千元以上一万元以下罚款；造成严重后果的，处二万元以上十万元以下罚款；拒不恢复的，由县级以上人民政府水行政或者林业主管部门代为恢复，所需费用由违法者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（三）使用耙网捕捞螺蚌的，没收捕捞物和耙网，处一万元以上五万元以下罚款。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（四）采用天网、投毒、强光、仿声等方式非法猎捕，以及非法出售、收购、运输、携带候鸟及其他受保护的野生动物的，依照有关野生动物保护的法律、行政法规的规定处罚。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（五）破坏重要湿地保护监测设施及场地的，责令其依法予以赔偿，并按监测设施及场地实际受损价值处一倍以上三倍以下罚款。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二款规定，在鄱阳湖湿地区域种植有碍湿地功能林木的，由所在地的县级人民政府林业主管部门责令停止违法行为，限期恢复原状；拒不恢复的，由县级以上人民政府林业主管部门代为恢复，所需费用由违法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违反本条例第三十九条第一款规定，候鸟越冬期间，在鄱阳湖湿地区域内的国家级湿地自然保护区破坏候鸟栖息和觅食环境的，由国家级湿地自然保护区管理机构处以五百元以上二千元以下罚款。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从事湿地保护和行政管理的工作人员，滥用职权、玩忽职守、徇私舞弊，造成湿地资源破坏的，由县级以上人民政府及有关部门依法给予处分。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林业、水利、农业农村、自然资源、住房和城乡建设、生态环境等有关部门，可以在其法定权限内，委托湿地自然保护区、湿地公园管理机构实施行政处罚。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在自然保护区、风景名胜区、森林公园内的湿地保护，适用本条例对重要湿地的相关规定。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本条例自2012年5月1日起施行。2003年11月27日江西省第十届人民代表大会常务委员会第六次会议通过的《江西省鄱阳湖湿地保护条例》同时废止。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