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eastAsia="宋体" w:cs="宋体"/>
          <w:szCs w:val="32"/>
        </w:rPr>
      </w:pPr>
    </w:p>
    <w:p>
      <w:pPr>
        <w:spacing w:line="560" w:lineRule="exact"/>
        <w:rPr>
          <w:rFonts w:ascii="宋体" w:hAnsi="宋体" w:eastAsia="宋体" w:cs="宋体"/>
          <w:szCs w:val="32"/>
        </w:rPr>
      </w:pPr>
    </w:p>
    <w:p>
      <w:pPr>
        <w:spacing w:line="560" w:lineRule="exact"/>
        <w:jc w:val="center"/>
        <w:rPr>
          <w:rFonts w:ascii="宋体" w:hAnsi="宋体" w:eastAsia="宋体" w:cs="宋体"/>
          <w:sz w:val="44"/>
          <w:szCs w:val="44"/>
        </w:rPr>
      </w:pPr>
      <w:r>
        <w:rPr>
          <w:rFonts w:hint="eastAsia" w:ascii="宋体" w:hAnsi="宋体" w:eastAsia="宋体" w:cs="宋体"/>
          <w:sz w:val="44"/>
          <w:szCs w:val="44"/>
        </w:rPr>
        <w:t>全国人民代表大会常务委员会</w:t>
      </w:r>
    </w:p>
    <w:p>
      <w:pPr>
        <w:spacing w:line="560" w:lineRule="exact"/>
        <w:jc w:val="center"/>
        <w:rPr>
          <w:rFonts w:ascii="宋体" w:hAnsi="宋体" w:eastAsia="宋体" w:cs="宋体"/>
          <w:sz w:val="44"/>
          <w:szCs w:val="44"/>
        </w:rPr>
      </w:pPr>
      <w:r>
        <w:rPr>
          <w:rFonts w:hint="eastAsia" w:ascii="宋体" w:hAnsi="宋体" w:eastAsia="宋体" w:cs="宋体"/>
          <w:sz w:val="44"/>
          <w:szCs w:val="44"/>
        </w:rPr>
        <w:t>关于在沿海港口城市设立海事法院的决定</w:t>
      </w:r>
    </w:p>
    <w:p>
      <w:pPr>
        <w:spacing w:line="560" w:lineRule="exact"/>
        <w:jc w:val="center"/>
        <w:rPr>
          <w:rFonts w:ascii="Times New Roman" w:hAnsi="Times New Roman" w:eastAsia="楷体_GB2312" w:cs="楷体_GB2312"/>
          <w:szCs w:val="32"/>
        </w:rPr>
      </w:pPr>
      <w:r>
        <w:rPr>
          <w:rFonts w:hint="eastAsia" w:ascii="Times New Roman" w:hAnsi="Times New Roman" w:eastAsia="楷体_GB2312" w:cs="楷体_GB2312"/>
          <w:szCs w:val="32"/>
        </w:rPr>
        <w:t>（1984年11月14日第六届全国人民代表大会常务委员会</w:t>
      </w:r>
    </w:p>
    <w:p>
      <w:pPr>
        <w:spacing w:line="560" w:lineRule="exact"/>
        <w:jc w:val="center"/>
        <w:rPr>
          <w:rFonts w:ascii="Times New Roman" w:hAnsi="Times New Roman" w:eastAsia="楷体_GB2312" w:cs="楷体_GB2312"/>
          <w:szCs w:val="32"/>
        </w:rPr>
      </w:pPr>
      <w:r>
        <w:rPr>
          <w:rFonts w:hint="eastAsia" w:ascii="Times New Roman" w:hAnsi="Times New Roman" w:eastAsia="楷体_GB2312" w:cs="楷体_GB2312"/>
          <w:szCs w:val="32"/>
        </w:rPr>
        <w:t>第八次会议通过）</w:t>
      </w:r>
    </w:p>
    <w:p>
      <w:pPr>
        <w:spacing w:line="560" w:lineRule="exact"/>
        <w:rPr>
          <w:rFonts w:ascii="宋体" w:hAnsi="宋体" w:eastAsia="宋体" w:cs="宋体"/>
          <w:szCs w:val="32"/>
        </w:rPr>
      </w:pPr>
    </w:p>
    <w:p>
      <w:pPr>
        <w:spacing w:line="560" w:lineRule="exact"/>
        <w:rPr>
          <w:rFonts w:ascii="仿宋_GB2312" w:hAnsi="仿宋_GB2312" w:cs="仿宋_GB2312"/>
          <w:szCs w:val="32"/>
        </w:rPr>
      </w:pPr>
      <w:r>
        <w:rPr>
          <w:rFonts w:hint="eastAsia" w:ascii="仿宋_GB2312" w:hAnsi="仿宋_GB2312" w:cs="仿宋_GB2312"/>
          <w:szCs w:val="32"/>
        </w:rPr>
        <w:t>　　为了适应我国海上运输和对外经济贸易事业发展的需要，有效地行使我国司法管辖权，及时地审理海事、海商案件，以维护我国和外国的当事人的合法权益，特作如下决定：</w:t>
      </w:r>
    </w:p>
    <w:p>
      <w:pPr>
        <w:spacing w:line="560" w:lineRule="exact"/>
        <w:rPr>
          <w:rFonts w:ascii="仿宋_GB2312" w:hAnsi="仿宋_GB2312" w:cs="仿宋_GB2312"/>
          <w:szCs w:val="32"/>
        </w:rPr>
      </w:pPr>
      <w:r>
        <w:rPr>
          <w:rFonts w:hint="eastAsia" w:ascii="仿宋_GB2312" w:hAnsi="仿宋_GB2312" w:cs="仿宋_GB2312"/>
          <w:szCs w:val="32"/>
        </w:rPr>
        <w:t>　　一、根据需要在沿海一定的港口城市设立海事法院。</w:t>
      </w:r>
    </w:p>
    <w:p>
      <w:pPr>
        <w:spacing w:line="560" w:lineRule="exact"/>
        <w:rPr>
          <w:rFonts w:ascii="仿宋_GB2312" w:hAnsi="仿宋_GB2312" w:cs="仿宋_GB2312"/>
          <w:szCs w:val="32"/>
        </w:rPr>
      </w:pPr>
      <w:r>
        <w:rPr>
          <w:rFonts w:hint="eastAsia" w:ascii="仿宋_GB2312" w:hAnsi="仿宋_GB2312" w:cs="仿宋_GB2312"/>
          <w:szCs w:val="32"/>
        </w:rPr>
        <w:t>　　海事法院的设置或者变更、撤销，由最高人民法院决定。</w:t>
      </w:r>
    </w:p>
    <w:p>
      <w:pPr>
        <w:spacing w:line="560" w:lineRule="exact"/>
        <w:rPr>
          <w:rFonts w:ascii="仿宋_GB2312" w:hAnsi="仿宋_GB2312" w:cs="仿宋_GB2312"/>
          <w:szCs w:val="32"/>
        </w:rPr>
      </w:pPr>
      <w:r>
        <w:rPr>
          <w:rFonts w:hint="eastAsia" w:ascii="仿宋_GB2312" w:hAnsi="仿宋_GB2312" w:cs="仿宋_GB2312"/>
          <w:szCs w:val="32"/>
        </w:rPr>
        <w:t>　　海事法院的审判机构和办事机构的设置，由最高人民法院规定。</w:t>
      </w:r>
    </w:p>
    <w:p>
      <w:pPr>
        <w:spacing w:line="560" w:lineRule="exact"/>
        <w:rPr>
          <w:rFonts w:ascii="仿宋_GB2312" w:hAnsi="仿宋_GB2312" w:cs="仿宋_GB2312"/>
          <w:szCs w:val="32"/>
        </w:rPr>
      </w:pPr>
      <w:r>
        <w:rPr>
          <w:rFonts w:hint="eastAsia" w:ascii="仿宋_GB2312" w:hAnsi="仿宋_GB2312" w:cs="仿宋_GB2312"/>
          <w:szCs w:val="32"/>
        </w:rPr>
        <w:t>　　二、海事法院对所在地的市人民代表大会常务委员会负责。</w:t>
      </w:r>
    </w:p>
    <w:p>
      <w:pPr>
        <w:spacing w:line="560" w:lineRule="exact"/>
        <w:rPr>
          <w:rFonts w:ascii="仿宋_GB2312" w:hAnsi="仿宋_GB2312" w:cs="仿宋_GB2312"/>
          <w:szCs w:val="32"/>
        </w:rPr>
      </w:pPr>
      <w:r>
        <w:rPr>
          <w:rFonts w:hint="eastAsia" w:ascii="仿宋_GB2312" w:hAnsi="仿宋_GB2312" w:cs="仿宋_GB2312"/>
          <w:szCs w:val="32"/>
        </w:rPr>
        <w:t>　　海事法院的审判工作受所在地的高级人民法院监督。</w:t>
      </w:r>
    </w:p>
    <w:p>
      <w:pPr>
        <w:spacing w:line="560" w:lineRule="exact"/>
        <w:rPr>
          <w:rFonts w:ascii="仿宋_GB2312" w:hAnsi="仿宋_GB2312" w:cs="仿宋_GB2312"/>
          <w:szCs w:val="32"/>
        </w:rPr>
      </w:pPr>
      <w:r>
        <w:rPr>
          <w:rFonts w:hint="eastAsia" w:ascii="仿宋_GB2312" w:hAnsi="仿宋_GB2312" w:cs="仿宋_GB2312"/>
          <w:szCs w:val="32"/>
        </w:rPr>
        <w:t>　　三、海事法院管辖第一审海事案件和海商案件，不受理刑事案件和其他民事案件。</w:t>
      </w:r>
    </w:p>
    <w:p>
      <w:pPr>
        <w:spacing w:line="560" w:lineRule="exact"/>
        <w:rPr>
          <w:rFonts w:ascii="仿宋_GB2312" w:hAnsi="仿宋_GB2312" w:cs="仿宋_GB2312"/>
          <w:szCs w:val="32"/>
        </w:rPr>
      </w:pPr>
      <w:r>
        <w:rPr>
          <w:rFonts w:hint="eastAsia" w:ascii="仿宋_GB2312" w:hAnsi="仿宋_GB2312" w:cs="仿宋_GB2312"/>
          <w:szCs w:val="32"/>
        </w:rPr>
        <w:t>　　各海事法院管辖区域的划分，由最高人民法院规定。</w:t>
      </w:r>
    </w:p>
    <w:p>
      <w:pPr>
        <w:spacing w:line="560" w:lineRule="exact"/>
        <w:rPr>
          <w:rFonts w:ascii="仿宋_GB2312" w:hAnsi="仿宋_GB2312" w:cs="仿宋_GB2312"/>
          <w:szCs w:val="32"/>
        </w:rPr>
      </w:pPr>
      <w:r>
        <w:rPr>
          <w:rFonts w:hint="eastAsia" w:ascii="仿宋_GB2312" w:hAnsi="仿宋_GB2312" w:cs="仿宋_GB2312"/>
          <w:szCs w:val="32"/>
        </w:rPr>
        <w:t>　　对海事法院的判决和裁定的上诉案件由海事法院所在地的高级人民法院管辖。</w:t>
      </w:r>
    </w:p>
    <w:p>
      <w:pPr>
        <w:spacing w:line="560" w:lineRule="exact"/>
        <w:rPr>
          <w:rFonts w:ascii="仿宋_GB2312" w:hAnsi="仿宋_GB2312" w:cs="仿宋_GB2312"/>
          <w:szCs w:val="32"/>
        </w:rPr>
      </w:pPr>
      <w:r>
        <w:rPr>
          <w:rFonts w:hint="eastAsia" w:ascii="仿宋_GB2312" w:hAnsi="仿宋_GB2312" w:cs="仿宋_GB2312"/>
          <w:szCs w:val="32"/>
        </w:rPr>
        <w:t>　　四、海事法院院长由所在地的市人民代表大会常务委员会主任提请本级人民代表大会常务委员会任免。</w:t>
      </w:r>
    </w:p>
    <w:p>
      <w:pPr>
        <w:spacing w:line="560" w:lineRule="exact"/>
        <w:rPr>
          <w:rFonts w:ascii="仿宋_GB2312" w:hAnsi="仿宋_GB2312" w:cs="仿宋_GB2312"/>
          <w:szCs w:val="32"/>
        </w:rPr>
      </w:pPr>
      <w:r>
        <w:rPr>
          <w:rFonts w:hint="eastAsia" w:ascii="仿宋_GB2312" w:hAnsi="仿宋_GB2312" w:cs="仿宋_GB2312"/>
          <w:szCs w:val="32"/>
        </w:rPr>
        <w:t>　　海事法院副院长、庭长、副庭长、审判员和审判委员会委员，由海事法院院长提请所在</w:t>
      </w:r>
      <w:bookmarkStart w:name="_GoBack" w:id="0"/>
      <w:bookmarkEnd w:id="0"/>
      <w:r>
        <w:rPr>
          <w:rFonts w:hint="eastAsia" w:ascii="仿宋_GB2312" w:hAnsi="仿宋_GB2312" w:cs="仿宋_GB2312"/>
          <w:szCs w:val="32"/>
        </w:rPr>
        <w:t>地的市人民代表大会常务委员会任免。</w:t>
      </w:r>
    </w:p>
    <w:sectPr>
      <w:headerReference w:type="default" r:id="rId3"/>
      <w:footerReference w:type="default" r:id="rId5"/>
      <w:headerReference w:type="even" r:id="rId4"/>
      <w:footerReference w:type="even" r:id="rId6"/>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6" o:spid="_x0000_s1026" o:spt="202" type="#_x0000_t202" style="position:absolute;left:0pt;margin-left:376.25pt;margin-top:0pt;height:144pt;width:63.2pt;mso-position-horizontal-relative:margin;z-index:1024;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path/>
          <v:fill on="f" focussize="0,0"/>
          <v:stroke on="f" weight="0.5pt" joinstyle="miter"/>
          <v:imagedata o:title=""/>
          <o:lock v:ext="edit"/>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t>—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7" o:spid="_x0000_s1027" o:spt="202" type="#_x0000_t202" style="position:absolute;left:0pt;margin-top:0pt;height:144pt;width:144pt;mso-position-horizontal:outside;mso-position-horizontal-relative:margin;mso-wrap-style:none;z-index:10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lang w:eastAsia="zh-CN"/>
                  </w:rPr>
                  <w:t>　—</w:t>
                </w:r>
                <w:r>
                  <w:rPr>
                    <w:rFonts w:hint="eastAsia" w:ascii="宋体" w:hAnsi="宋体" w:eastAsia="宋体" w:cs="宋体"/>
                    <w:sz w:val="28"/>
                    <w:szCs w:val="28"/>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3"/>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cumentProtection w:enforcement="0"/>
  <w:defaultTabStop w:val="420"/>
  <w:evenAndOddHeaders w:val="1"/>
  <w:drawingGridHorizontalSpacing w:val="160"/>
  <w:drawingGridVerticalSpacing w:val="435"/>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577E"/>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7218A"/>
    <w:rsid w:val="0058408A"/>
    <w:rsid w:val="005866F9"/>
    <w:rsid w:val="00597FF0"/>
    <w:rsid w:val="005B4D16"/>
    <w:rsid w:val="005C6A1B"/>
    <w:rsid w:val="005E5EEF"/>
    <w:rsid w:val="0060535B"/>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D1790"/>
    <w:rsid w:val="00EE4F6D"/>
    <w:rsid w:val="00F00D39"/>
    <w:rsid w:val="00FA3C68"/>
    <w:rsid w:val="00FC68C1"/>
    <w:rsid w:val="0114612A"/>
    <w:rsid w:val="01536DED"/>
    <w:rsid w:val="01752AAC"/>
    <w:rsid w:val="01B469FA"/>
    <w:rsid w:val="01C83F82"/>
    <w:rsid w:val="01DC570F"/>
    <w:rsid w:val="01ED4F47"/>
    <w:rsid w:val="02532F85"/>
    <w:rsid w:val="02976DB4"/>
    <w:rsid w:val="02D30040"/>
    <w:rsid w:val="02FD2D18"/>
    <w:rsid w:val="035A32E7"/>
    <w:rsid w:val="04C720A9"/>
    <w:rsid w:val="05672DBE"/>
    <w:rsid w:val="05791921"/>
    <w:rsid w:val="06505F15"/>
    <w:rsid w:val="072208E6"/>
    <w:rsid w:val="08210A6D"/>
    <w:rsid w:val="08E15CF2"/>
    <w:rsid w:val="08F04E16"/>
    <w:rsid w:val="08F27B44"/>
    <w:rsid w:val="0A10592E"/>
    <w:rsid w:val="0AFA73A5"/>
    <w:rsid w:val="0B115E15"/>
    <w:rsid w:val="0B957AC8"/>
    <w:rsid w:val="0C4A0C32"/>
    <w:rsid w:val="0C4E6F56"/>
    <w:rsid w:val="0C712C75"/>
    <w:rsid w:val="0CA9360A"/>
    <w:rsid w:val="0D2F2A95"/>
    <w:rsid w:val="0E1D7ACC"/>
    <w:rsid w:val="0E6757EE"/>
    <w:rsid w:val="0F1B03E0"/>
    <w:rsid w:val="0F7267F3"/>
    <w:rsid w:val="0FD959F7"/>
    <w:rsid w:val="10BA279A"/>
    <w:rsid w:val="10FE7379"/>
    <w:rsid w:val="11113675"/>
    <w:rsid w:val="11734617"/>
    <w:rsid w:val="11A84FC3"/>
    <w:rsid w:val="11F4242D"/>
    <w:rsid w:val="12F94867"/>
    <w:rsid w:val="13115BA4"/>
    <w:rsid w:val="135A0EBD"/>
    <w:rsid w:val="13897E98"/>
    <w:rsid w:val="13A61175"/>
    <w:rsid w:val="140B5EE9"/>
    <w:rsid w:val="15995A00"/>
    <w:rsid w:val="15EC7437"/>
    <w:rsid w:val="16113436"/>
    <w:rsid w:val="1706691E"/>
    <w:rsid w:val="18BE58F5"/>
    <w:rsid w:val="19572DCF"/>
    <w:rsid w:val="19D00875"/>
    <w:rsid w:val="19EF6131"/>
    <w:rsid w:val="19F86B68"/>
    <w:rsid w:val="19FC1879"/>
    <w:rsid w:val="1A291393"/>
    <w:rsid w:val="1B742CAC"/>
    <w:rsid w:val="1C1A568A"/>
    <w:rsid w:val="1C385CB1"/>
    <w:rsid w:val="1C41029A"/>
    <w:rsid w:val="1CBB092C"/>
    <w:rsid w:val="1D1B75B3"/>
    <w:rsid w:val="1D80026E"/>
    <w:rsid w:val="1D853500"/>
    <w:rsid w:val="1DBD6DF9"/>
    <w:rsid w:val="1DED2F0F"/>
    <w:rsid w:val="1E8172BF"/>
    <w:rsid w:val="1E8D53F5"/>
    <w:rsid w:val="1F5966B9"/>
    <w:rsid w:val="1F656E69"/>
    <w:rsid w:val="1FC8408C"/>
    <w:rsid w:val="20D01DDE"/>
    <w:rsid w:val="21C125C6"/>
    <w:rsid w:val="21D57742"/>
    <w:rsid w:val="249465F6"/>
    <w:rsid w:val="24D82782"/>
    <w:rsid w:val="24FA630D"/>
    <w:rsid w:val="251E1ADF"/>
    <w:rsid w:val="273F33A8"/>
    <w:rsid w:val="27905B50"/>
    <w:rsid w:val="27AB2779"/>
    <w:rsid w:val="27D74852"/>
    <w:rsid w:val="28163A57"/>
    <w:rsid w:val="287452F1"/>
    <w:rsid w:val="28775F76"/>
    <w:rsid w:val="288C4FBB"/>
    <w:rsid w:val="29AB5F8D"/>
    <w:rsid w:val="29B02F2E"/>
    <w:rsid w:val="29B5065A"/>
    <w:rsid w:val="2AA5267B"/>
    <w:rsid w:val="2B0E1263"/>
    <w:rsid w:val="2BEF0492"/>
    <w:rsid w:val="2D140531"/>
    <w:rsid w:val="2E2459E9"/>
    <w:rsid w:val="2E5001DC"/>
    <w:rsid w:val="2E8407AE"/>
    <w:rsid w:val="2E994720"/>
    <w:rsid w:val="2E9E26DA"/>
    <w:rsid w:val="2EAD573F"/>
    <w:rsid w:val="2EDE53EA"/>
    <w:rsid w:val="2EF92CE6"/>
    <w:rsid w:val="2F3B62DE"/>
    <w:rsid w:val="2F7753E6"/>
    <w:rsid w:val="2FE67FB8"/>
    <w:rsid w:val="30E248B5"/>
    <w:rsid w:val="30E76E15"/>
    <w:rsid w:val="31114B5C"/>
    <w:rsid w:val="31485813"/>
    <w:rsid w:val="316E0DDA"/>
    <w:rsid w:val="31EC27C2"/>
    <w:rsid w:val="32204B2D"/>
    <w:rsid w:val="3258761C"/>
    <w:rsid w:val="32C13BCB"/>
    <w:rsid w:val="32D468F0"/>
    <w:rsid w:val="32E771C2"/>
    <w:rsid w:val="337A1DE3"/>
    <w:rsid w:val="33804543"/>
    <w:rsid w:val="353A3D20"/>
    <w:rsid w:val="3561739E"/>
    <w:rsid w:val="364206D1"/>
    <w:rsid w:val="367928AD"/>
    <w:rsid w:val="36A02196"/>
    <w:rsid w:val="38D667CC"/>
    <w:rsid w:val="38EC63E0"/>
    <w:rsid w:val="397E5147"/>
    <w:rsid w:val="3A0A14DF"/>
    <w:rsid w:val="3A5D56A7"/>
    <w:rsid w:val="3A63644B"/>
    <w:rsid w:val="3B212B6A"/>
    <w:rsid w:val="3B652282"/>
    <w:rsid w:val="3BF472F4"/>
    <w:rsid w:val="3CAC20BC"/>
    <w:rsid w:val="3CC67C71"/>
    <w:rsid w:val="3D1A1B85"/>
    <w:rsid w:val="3D4C361D"/>
    <w:rsid w:val="3D960247"/>
    <w:rsid w:val="3DA84431"/>
    <w:rsid w:val="3FC40654"/>
    <w:rsid w:val="3FF5508E"/>
    <w:rsid w:val="40C32ACC"/>
    <w:rsid w:val="4105777D"/>
    <w:rsid w:val="41E6440D"/>
    <w:rsid w:val="421026A6"/>
    <w:rsid w:val="42C97640"/>
    <w:rsid w:val="42F34663"/>
    <w:rsid w:val="43A507B2"/>
    <w:rsid w:val="43D7314E"/>
    <w:rsid w:val="44477155"/>
    <w:rsid w:val="44BC0EEC"/>
    <w:rsid w:val="451E3A1F"/>
    <w:rsid w:val="46310313"/>
    <w:rsid w:val="465B7A2D"/>
    <w:rsid w:val="46C04ADB"/>
    <w:rsid w:val="46D27753"/>
    <w:rsid w:val="472F4A39"/>
    <w:rsid w:val="47692B37"/>
    <w:rsid w:val="480C1776"/>
    <w:rsid w:val="482A39F4"/>
    <w:rsid w:val="488903F6"/>
    <w:rsid w:val="488F34FA"/>
    <w:rsid w:val="48B7717A"/>
    <w:rsid w:val="499F1C81"/>
    <w:rsid w:val="49C77146"/>
    <w:rsid w:val="49DE5AEE"/>
    <w:rsid w:val="4B4B7A2E"/>
    <w:rsid w:val="4B8F0049"/>
    <w:rsid w:val="4BDA4269"/>
    <w:rsid w:val="4C0419F1"/>
    <w:rsid w:val="4CD31862"/>
    <w:rsid w:val="4CD94309"/>
    <w:rsid w:val="4D825F77"/>
    <w:rsid w:val="4E254F79"/>
    <w:rsid w:val="4EA912FA"/>
    <w:rsid w:val="4FC91D2A"/>
    <w:rsid w:val="50136C36"/>
    <w:rsid w:val="505D4573"/>
    <w:rsid w:val="508D590D"/>
    <w:rsid w:val="51735543"/>
    <w:rsid w:val="532B71C6"/>
    <w:rsid w:val="53590E7B"/>
    <w:rsid w:val="537631F0"/>
    <w:rsid w:val="539E1CB4"/>
    <w:rsid w:val="5568167D"/>
    <w:rsid w:val="56755F92"/>
    <w:rsid w:val="5928067F"/>
    <w:rsid w:val="59D0424A"/>
    <w:rsid w:val="5A2A794A"/>
    <w:rsid w:val="5A872E9D"/>
    <w:rsid w:val="5BFE6CDB"/>
    <w:rsid w:val="5C094B1A"/>
    <w:rsid w:val="5C620BCD"/>
    <w:rsid w:val="5CDC2017"/>
    <w:rsid w:val="5E0A489B"/>
    <w:rsid w:val="5F5F4B7E"/>
    <w:rsid w:val="5FA875EF"/>
    <w:rsid w:val="5FBC030E"/>
    <w:rsid w:val="5FC878D7"/>
    <w:rsid w:val="6092074A"/>
    <w:rsid w:val="61F45D11"/>
    <w:rsid w:val="62616B7A"/>
    <w:rsid w:val="62663FCF"/>
    <w:rsid w:val="62A7695F"/>
    <w:rsid w:val="62C52A52"/>
    <w:rsid w:val="62C61FE0"/>
    <w:rsid w:val="63AC1DAA"/>
    <w:rsid w:val="64046D73"/>
    <w:rsid w:val="64AF02A5"/>
    <w:rsid w:val="6501697A"/>
    <w:rsid w:val="653A70E2"/>
    <w:rsid w:val="65B36928"/>
    <w:rsid w:val="667828EE"/>
    <w:rsid w:val="667D68BC"/>
    <w:rsid w:val="6701413B"/>
    <w:rsid w:val="67D54F59"/>
    <w:rsid w:val="688463A2"/>
    <w:rsid w:val="69550CD7"/>
    <w:rsid w:val="69832966"/>
    <w:rsid w:val="69D57AE6"/>
    <w:rsid w:val="69F735D2"/>
    <w:rsid w:val="69FD024B"/>
    <w:rsid w:val="6AC4794C"/>
    <w:rsid w:val="6B2F007F"/>
    <w:rsid w:val="6B7E2114"/>
    <w:rsid w:val="6C1E17DE"/>
    <w:rsid w:val="6C6D0995"/>
    <w:rsid w:val="6C9D2623"/>
    <w:rsid w:val="6D971AAC"/>
    <w:rsid w:val="6D9E70FD"/>
    <w:rsid w:val="6E1C3416"/>
    <w:rsid w:val="6F556051"/>
    <w:rsid w:val="6FFD3649"/>
    <w:rsid w:val="700D6A62"/>
    <w:rsid w:val="702110DE"/>
    <w:rsid w:val="702C5F51"/>
    <w:rsid w:val="70417D84"/>
    <w:rsid w:val="708A61A4"/>
    <w:rsid w:val="70AB5662"/>
    <w:rsid w:val="70B32443"/>
    <w:rsid w:val="70BE4961"/>
    <w:rsid w:val="710841D5"/>
    <w:rsid w:val="72406E3D"/>
    <w:rsid w:val="72B21701"/>
    <w:rsid w:val="72D74859"/>
    <w:rsid w:val="73BB283A"/>
    <w:rsid w:val="741052E8"/>
    <w:rsid w:val="74277147"/>
    <w:rsid w:val="74355E6F"/>
    <w:rsid w:val="75945A26"/>
    <w:rsid w:val="75AF3B03"/>
    <w:rsid w:val="765418A8"/>
    <w:rsid w:val="768D6542"/>
    <w:rsid w:val="76AC1C2B"/>
    <w:rsid w:val="77737B37"/>
    <w:rsid w:val="77EA0340"/>
    <w:rsid w:val="78786794"/>
    <w:rsid w:val="78C41D57"/>
    <w:rsid w:val="79035D61"/>
    <w:rsid w:val="7982668D"/>
    <w:rsid w:val="79956161"/>
    <w:rsid w:val="79C013FD"/>
    <w:rsid w:val="7A0B4ACC"/>
    <w:rsid w:val="7AC32ADB"/>
    <w:rsid w:val="7AC6664A"/>
    <w:rsid w:val="7B4B5D0A"/>
    <w:rsid w:val="7BC52FFD"/>
    <w:rsid w:val="7C6348EF"/>
    <w:rsid w:val="7C7848BE"/>
    <w:rsid w:val="7CF35360"/>
    <w:rsid w:val="7D3D0CCB"/>
    <w:rsid w:val="7D686817"/>
    <w:rsid w:val="7D6B01FC"/>
    <w:rsid w:val="7DD71DE2"/>
    <w:rsid w:val="7DE561FA"/>
    <w:rsid w:val="7E2E3374"/>
    <w:rsid w:val="7EAA10AD"/>
    <w:rsid w:val="7F062C12"/>
    <w:rsid w:val="7F9A16C8"/>
    <w:rsid w:val="7FDB57DD"/>
    <w:rsid w:val="7FDD58AA"/>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2"/>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1"/>
    <w:qFormat/>
    <w:uiPriority w:val="0"/>
    <w:pPr>
      <w:keepNext/>
      <w:keepLines/>
      <w:spacing w:before="260" w:after="260" w:line="416" w:lineRule="auto"/>
      <w:outlineLvl w:val="2"/>
    </w:pPr>
    <w:rPr>
      <w:b/>
      <w:bCs/>
      <w:szCs w:val="32"/>
    </w:rPr>
  </w:style>
  <w:style w:type="character" w:default="1" w:styleId="14">
    <w:name w:val="Default Paragraph Font"/>
    <w:semiHidden/>
    <w:unhideWhenUsed/>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5"/>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3"/>
    <w:qFormat/>
    <w:uiPriority w:val="99"/>
    <w:pPr>
      <w:tabs>
        <w:tab w:val="center" w:pos="4153"/>
        <w:tab w:val="right" w:pos="8306"/>
      </w:tabs>
      <w:snapToGrid w:val="0"/>
      <w:jc w:val="left"/>
    </w:pPr>
    <w:rPr>
      <w:sz w:val="18"/>
      <w:szCs w:val="18"/>
    </w:rPr>
  </w:style>
  <w:style w:type="paragraph" w:styleId="9">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7"/>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9"/>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2">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3">
    <w:name w:val="1.1"/>
    <w:basedOn w:val="4"/>
    <w:link w:val="30"/>
    <w:qFormat/>
    <w:uiPriority w:val="0"/>
    <w:pPr>
      <w:numPr>
        <w:ilvl w:val="1"/>
        <w:numId w:val="1"/>
      </w:numPr>
      <w:ind w:firstLine="0"/>
      <w:jc w:val="left"/>
    </w:pPr>
    <w:rPr>
      <w:rFonts w:ascii="Calibri" w:hAnsi="Calibri" w:eastAsia="宋体"/>
      <w:sz w:val="30"/>
    </w:rPr>
  </w:style>
  <w:style w:type="character" w:customStyle="1" w:styleId="24">
    <w:name w:val="页眉 Char"/>
    <w:link w:val="9"/>
    <w:qFormat/>
    <w:uiPriority w:val="99"/>
    <w:rPr>
      <w:rFonts w:eastAsia="仿宋_GB2312"/>
      <w:kern w:val="2"/>
      <w:sz w:val="18"/>
      <w:szCs w:val="18"/>
    </w:rPr>
  </w:style>
  <w:style w:type="character" w:customStyle="1" w:styleId="25">
    <w:name w:val="纯文本 Char"/>
    <w:link w:val="6"/>
    <w:qFormat/>
    <w:uiPriority w:val="99"/>
    <w:rPr>
      <w:rFonts w:ascii="宋体" w:hAnsi="Courier New" w:cs="Courier New"/>
      <w:kern w:val="2"/>
      <w:sz w:val="21"/>
      <w:szCs w:val="21"/>
    </w:rPr>
  </w:style>
  <w:style w:type="character" w:customStyle="1" w:styleId="26">
    <w:name w:val="纯文本 Char1"/>
    <w:qFormat/>
    <w:uiPriority w:val="0"/>
    <w:rPr>
      <w:rFonts w:ascii="宋体" w:hAnsi="Courier New" w:cs="Courier New"/>
      <w:kern w:val="2"/>
      <w:sz w:val="21"/>
      <w:szCs w:val="21"/>
    </w:rPr>
  </w:style>
  <w:style w:type="character" w:customStyle="1" w:styleId="27">
    <w:name w:val="副标题 Char"/>
    <w:link w:val="11"/>
    <w:qFormat/>
    <w:uiPriority w:val="0"/>
    <w:rPr>
      <w:rFonts w:ascii="Cambria" w:hAnsi="Cambria" w:cs="Times New Roman"/>
      <w:b/>
      <w:bCs/>
      <w:kern w:val="28"/>
      <w:sz w:val="32"/>
      <w:szCs w:val="32"/>
    </w:rPr>
  </w:style>
  <w:style w:type="character" w:customStyle="1" w:styleId="28">
    <w:name w:val="标题 1 Char"/>
    <w:link w:val="2"/>
    <w:qFormat/>
    <w:uiPriority w:val="0"/>
    <w:rPr>
      <w:rFonts w:eastAsia="仿宋_GB2312"/>
      <w:b/>
      <w:bCs/>
      <w:kern w:val="44"/>
      <w:sz w:val="44"/>
      <w:szCs w:val="44"/>
    </w:rPr>
  </w:style>
  <w:style w:type="character" w:customStyle="1" w:styleId="29">
    <w:name w:val="标题 Char"/>
    <w:link w:val="13"/>
    <w:qFormat/>
    <w:uiPriority w:val="0"/>
    <w:rPr>
      <w:rFonts w:ascii="Cambria" w:hAnsi="Cambria" w:cs="Times New Roman"/>
      <w:b/>
      <w:bCs/>
      <w:kern w:val="2"/>
      <w:sz w:val="32"/>
      <w:szCs w:val="32"/>
    </w:rPr>
  </w:style>
  <w:style w:type="character" w:customStyle="1" w:styleId="30">
    <w:name w:val="1.1 Char"/>
    <w:link w:val="23"/>
    <w:qFormat/>
    <w:uiPriority w:val="0"/>
    <w:rPr>
      <w:rFonts w:ascii="Calibri" w:hAnsi="Calibri"/>
      <w:b/>
      <w:bCs/>
      <w:kern w:val="2"/>
      <w:sz w:val="30"/>
      <w:szCs w:val="32"/>
    </w:rPr>
  </w:style>
  <w:style w:type="character" w:customStyle="1" w:styleId="31">
    <w:name w:val="标题 3 Char"/>
    <w:link w:val="4"/>
    <w:semiHidden/>
    <w:qFormat/>
    <w:uiPriority w:val="0"/>
    <w:rPr>
      <w:rFonts w:eastAsia="仿宋_GB2312"/>
      <w:b/>
      <w:bCs/>
      <w:kern w:val="2"/>
      <w:sz w:val="32"/>
      <w:szCs w:val="32"/>
    </w:rPr>
  </w:style>
  <w:style w:type="character" w:customStyle="1" w:styleId="32">
    <w:name w:val="标题 2 Char"/>
    <w:link w:val="3"/>
    <w:qFormat/>
    <w:uiPriority w:val="9"/>
    <w:rPr>
      <w:rFonts w:ascii="Cambria" w:hAnsi="Cambria"/>
      <w:b/>
      <w:bCs/>
      <w:kern w:val="2"/>
      <w:sz w:val="32"/>
      <w:szCs w:val="32"/>
    </w:rPr>
  </w:style>
  <w:style w:type="character" w:customStyle="1" w:styleId="33">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74</Words>
  <Characters>427</Characters>
  <Lines>3</Lines>
  <Paragraphs>1</Paragraphs>
  <TotalTime>7</TotalTime>
  <ScaleCrop>false</ScaleCrop>
  <LinksUpToDate>false</LinksUpToDate>
  <CharactersWithSpaces>500</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lj</cp:lastModifiedBy>
  <cp:lastPrinted>2016-11-15T16:26:00Z</cp:lastPrinted>
  <dcterms:modified xsi:type="dcterms:W3CDTF">2018-11-27T14:19:22Z</dcterms:modified>
  <dc:title>法规修改决定电子报备格式标准及示例</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