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kern w:val="0"/>
          <w:sz w:val="18"/>
          <w:szCs w:val="18"/>
        </w:rPr>
      </w:pPr>
    </w:p>
    <w:p>
      <w:pPr>
        <w:keepNext w:val="0"/>
        <w:keepLines w:val="0"/>
        <w:pageBreakBefore w:val="0"/>
        <w:widowControl/>
        <w:kinsoku/>
        <w:wordWrap/>
        <w:overflowPunct/>
        <w:topLinePunct w:val="0"/>
        <w:autoSpaceDE/>
        <w:autoSpaceDN/>
        <w:bidi w:val="0"/>
        <w:snapToGrid w:val="0"/>
        <w:spacing w:line="240" w:lineRule="auto"/>
        <w:ind w:left="0" w:leftChars="0" w:right="0" w:rightChars="0"/>
        <w:jc w:val="center"/>
        <w:textAlignment w:val="auto"/>
        <w:rPr>
          <w:rFonts w:hint="eastAsia" w:ascii="方正小标宋简体" w:hAnsi="宋体" w:eastAsia="方正小标宋简体" w:cs="宋体"/>
          <w:color w:val="000000"/>
          <w:kern w:val="0"/>
          <w:sz w:val="44"/>
          <w:szCs w:val="44"/>
        </w:rPr>
      </w:pPr>
      <w:r>
        <w:rPr>
          <w:rFonts w:hint="eastAsia" w:ascii="仿宋" w:hAnsi="仿宋" w:eastAsia="仿宋" w:cs="宋体"/>
          <w:color w:val="000000"/>
          <w:kern w:val="0"/>
          <w:sz w:val="32"/>
          <w:szCs w:val="32"/>
        </w:rPr>
        <w:t>宁人常</w:t>
      </w:r>
      <w:r>
        <w:rPr>
          <w:rFonts w:hint="eastAsia" w:ascii="仿宋_GB2312" w:hAnsi="仿宋_GB2312" w:eastAsia="仿宋_GB2312" w:cs="仿宋_GB2312"/>
          <w:color w:val="000000"/>
          <w:kern w:val="0"/>
          <w:sz w:val="32"/>
          <w:szCs w:val="32"/>
        </w:rPr>
        <w:t>〔201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20</w:t>
      </w:r>
      <w:r>
        <w:rPr>
          <w:rFonts w:hint="eastAsia" w:ascii="仿宋" w:hAnsi="仿宋" w:eastAsia="仿宋" w:cs="宋体"/>
          <w:color w:val="000000"/>
          <w:kern w:val="0"/>
          <w:sz w:val="32"/>
          <w:szCs w:val="32"/>
        </w:rPr>
        <w:t>号</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方正小标宋简体" w:hAnsi="宋体" w:eastAsia="方正小标宋简体" w:cs="宋体"/>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方正小标宋简体" w:hAnsi="宋体" w:eastAsia="方正小标宋简体" w:cs="宋体"/>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宁夏回族自治区人民代表大会常务委员会</w:t>
      </w:r>
    </w:p>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jc w:val="center"/>
        <w:textAlignment w:val="auto"/>
        <w:outlineLvl w:val="9"/>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关于宁夏回族自治区耕地占用税</w:t>
      </w:r>
    </w:p>
    <w:p>
      <w:pPr>
        <w:keepNext w:val="0"/>
        <w:keepLines w:val="0"/>
        <w:pageBreakBefore w:val="0"/>
        <w:widowControl/>
        <w:kinsoku/>
        <w:wordWrap/>
        <w:overflowPunct/>
        <w:topLinePunct w:val="0"/>
        <w:autoSpaceDE/>
        <w:autoSpaceDN/>
        <w:bidi w:val="0"/>
        <w:adjustRightInd/>
        <w:snapToGrid w:val="0"/>
        <w:spacing w:before="0" w:after="0" w:line="240" w:lineRule="auto"/>
        <w:ind w:left="0" w:leftChars="0" w:right="0" w:rightChars="0"/>
        <w:jc w:val="center"/>
        <w:textAlignment w:val="auto"/>
        <w:outlineLvl w:val="9"/>
        <w:rPr>
          <w:rFonts w:hint="eastAsia" w:ascii="宋体" w:hAnsi="宋体" w:eastAsia="宋体" w:cs="宋体"/>
          <w:color w:val="000000"/>
          <w:kern w:val="0"/>
          <w:sz w:val="44"/>
          <w:szCs w:val="44"/>
          <w:lang w:eastAsia="zh-CN"/>
        </w:rPr>
      </w:pPr>
      <w:r>
        <w:rPr>
          <w:rFonts w:hint="eastAsia" w:ascii="宋体" w:hAnsi="宋体" w:eastAsia="宋体" w:cs="宋体"/>
          <w:color w:val="000000"/>
          <w:kern w:val="0"/>
          <w:sz w:val="44"/>
          <w:szCs w:val="44"/>
        </w:rPr>
        <w:t>适用税额的决定</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楷体" w:hAnsi="楷体" w:eastAsia="楷体" w:cs="宋体"/>
          <w:color w:val="000000"/>
          <w:kern w:val="0"/>
          <w:sz w:val="30"/>
          <w:szCs w:val="30"/>
        </w:rPr>
      </w:pPr>
      <w:r>
        <w:rPr>
          <w:rFonts w:hint="eastAsia" w:ascii="楷体" w:hAnsi="楷体" w:eastAsia="楷体" w:cs="宋体"/>
          <w:color w:val="000000"/>
          <w:kern w:val="0"/>
          <w:sz w:val="30"/>
          <w:szCs w:val="30"/>
        </w:rPr>
        <w:t>（2019年8月</w:t>
      </w:r>
      <w:r>
        <w:rPr>
          <w:rFonts w:hint="eastAsia" w:ascii="楷体" w:hAnsi="楷体" w:eastAsia="楷体" w:cs="宋体"/>
          <w:color w:val="000000"/>
          <w:kern w:val="0"/>
          <w:sz w:val="30"/>
          <w:szCs w:val="30"/>
          <w:lang w:val="en-US" w:eastAsia="zh-CN"/>
        </w:rPr>
        <w:t>14</w:t>
      </w:r>
      <w:r>
        <w:rPr>
          <w:rFonts w:hint="eastAsia" w:ascii="楷体" w:hAnsi="楷体" w:eastAsia="楷体" w:cs="宋体"/>
          <w:color w:val="000000"/>
          <w:kern w:val="0"/>
          <w:sz w:val="30"/>
          <w:szCs w:val="30"/>
        </w:rPr>
        <w:t xml:space="preserve"> 日宁夏回族自治区第十二届</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 w:hAnsi="仿宋" w:eastAsia="仿宋" w:cs="宋体"/>
          <w:color w:val="000000"/>
          <w:kern w:val="0"/>
          <w:sz w:val="30"/>
          <w:szCs w:val="30"/>
        </w:rPr>
      </w:pPr>
      <w:r>
        <w:rPr>
          <w:rFonts w:hint="eastAsia" w:ascii="楷体" w:hAnsi="楷体" w:eastAsia="楷体" w:cs="宋体"/>
          <w:color w:val="000000"/>
          <w:kern w:val="0"/>
          <w:sz w:val="30"/>
          <w:szCs w:val="30"/>
        </w:rPr>
        <w:t>　人民代表大会常务委员会第十四次会议通过）</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 w:hAnsi="仿宋" w:eastAsia="仿宋" w:cs="宋体"/>
          <w:color w:val="000000"/>
          <w:kern w:val="0"/>
          <w:sz w:val="32"/>
          <w:szCs w:val="32"/>
        </w:rPr>
      </w:pPr>
    </w:p>
    <w:p>
      <w:pPr>
        <w:keepNext w:val="0"/>
        <w:keepLines w:val="0"/>
        <w:pageBreakBefore w:val="0"/>
        <w:kinsoku/>
        <w:wordWrap/>
        <w:overflowPunct/>
        <w:topLinePunct w:val="0"/>
        <w:autoSpaceDE/>
        <w:autoSpaceDN/>
        <w:bidi w:val="0"/>
        <w:adjustRightInd/>
        <w:snapToGrid w:val="0"/>
        <w:spacing w:line="640" w:lineRule="exact"/>
        <w:ind w:firstLine="672" w:firstLineChars="200"/>
        <w:textAlignment w:val="auto"/>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宁夏回族自治区第十二届人民代表大会常务委员会第十四次会议审议了自治区人民政府提出的《宁夏回族自治区耕地占用税适用税额等有关事项的决定（草案）》的议案，同意自治区人民代表大会财政经济委员会审查意见的报告。根据《中华人民共和国耕地占用税法》的有关规定，作出如下决定：</w:t>
      </w:r>
    </w:p>
    <w:p>
      <w:pPr>
        <w:keepNext w:val="0"/>
        <w:keepLines w:val="0"/>
        <w:pageBreakBefore w:val="0"/>
        <w:kinsoku/>
        <w:wordWrap/>
        <w:overflowPunct/>
        <w:topLinePunct w:val="0"/>
        <w:autoSpaceDE/>
        <w:autoSpaceDN/>
        <w:bidi w:val="0"/>
        <w:adjustRightInd/>
        <w:snapToGrid w:val="0"/>
        <w:spacing w:line="640" w:lineRule="exact"/>
        <w:ind w:firstLine="672" w:firstLineChars="200"/>
        <w:textAlignment w:val="auto"/>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一、我区各地区耕地占用税适用税额(基准税额)为：兴庆区、金凤区、西夏区适用税额为每平方米19元;灵武市(含宁东)、大武口区、惠农区、利通区、青铜峡市、沙坡头区适用税额为每平方米16元;贺兰县、永宁县、原州区、泾源县、中宁县适用税额为每平方米11元;平罗县、红寺堡区(含太阳山开发区)、盐池县、同心县、西吉县、隆德县、彭阳县、海原县适用税额为每平方米9元。</w:t>
      </w:r>
    </w:p>
    <w:p>
      <w:pPr>
        <w:keepNext w:val="0"/>
        <w:keepLines w:val="0"/>
        <w:pageBreakBefore w:val="0"/>
        <w:kinsoku/>
        <w:wordWrap/>
        <w:overflowPunct/>
        <w:topLinePunct w:val="0"/>
        <w:autoSpaceDE/>
        <w:autoSpaceDN/>
        <w:bidi w:val="0"/>
        <w:adjustRightInd/>
        <w:snapToGrid w:val="0"/>
        <w:spacing w:line="640" w:lineRule="exact"/>
        <w:ind w:firstLine="672" w:firstLineChars="200"/>
        <w:textAlignment w:val="auto"/>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二、人均耕地面积低于0.5亩的兴庆区、金凤区、大武口区，适用税额在当地基准税额基础上提高50%。</w:t>
      </w:r>
    </w:p>
    <w:p>
      <w:pPr>
        <w:keepNext w:val="0"/>
        <w:keepLines w:val="0"/>
        <w:pageBreakBefore w:val="0"/>
        <w:kinsoku/>
        <w:wordWrap/>
        <w:overflowPunct/>
        <w:topLinePunct w:val="0"/>
        <w:autoSpaceDE/>
        <w:autoSpaceDN/>
        <w:bidi w:val="0"/>
        <w:adjustRightInd/>
        <w:snapToGrid w:val="0"/>
        <w:spacing w:line="640" w:lineRule="exact"/>
        <w:ind w:firstLine="672" w:firstLineChars="200"/>
        <w:textAlignment w:val="auto"/>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三、占用园地、林地、草地、农田水利用地、养殖水面、渔业水域滩涂以及其他农用地</w:t>
      </w:r>
      <w:r>
        <w:rPr>
          <w:rFonts w:hint="eastAsia" w:ascii="仿宋_GB2312" w:hAnsi="仿宋_GB2312" w:eastAsia="仿宋_GB2312" w:cs="仿宋_GB2312"/>
          <w:color w:val="000000"/>
          <w:spacing w:val="8"/>
          <w:kern w:val="0"/>
          <w:sz w:val="32"/>
          <w:szCs w:val="32"/>
          <w:lang w:eastAsia="zh-CN"/>
        </w:rPr>
        <w:t>建设建筑物、构筑物</w:t>
      </w:r>
      <w:r>
        <w:rPr>
          <w:rFonts w:hint="eastAsia" w:ascii="仿宋_GB2312" w:hAnsi="仿宋_GB2312" w:eastAsia="仿宋_GB2312" w:cs="仿宋_GB2312"/>
          <w:color w:val="000000"/>
          <w:spacing w:val="8"/>
          <w:kern w:val="0"/>
          <w:sz w:val="32"/>
          <w:szCs w:val="32"/>
        </w:rPr>
        <w:t>或者从事非农业建设的,适用税额在当地基准税额基础上降低20%。</w:t>
      </w:r>
    </w:p>
    <w:p>
      <w:pPr>
        <w:keepNext w:val="0"/>
        <w:keepLines w:val="0"/>
        <w:pageBreakBefore w:val="0"/>
        <w:kinsoku/>
        <w:wordWrap/>
        <w:overflowPunct/>
        <w:topLinePunct w:val="0"/>
        <w:autoSpaceDE/>
        <w:autoSpaceDN/>
        <w:bidi w:val="0"/>
        <w:adjustRightInd/>
        <w:snapToGrid w:val="0"/>
        <w:spacing w:line="640" w:lineRule="exact"/>
        <w:ind w:firstLine="672" w:firstLineChars="200"/>
        <w:textAlignment w:val="auto"/>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本决定自2019年9月1日起施行。</w:t>
      </w:r>
    </w:p>
    <w:p>
      <w:pPr>
        <w:keepNext w:val="0"/>
        <w:keepLines w:val="0"/>
        <w:pageBreakBefore w:val="0"/>
        <w:widowControl/>
        <w:kinsoku/>
        <w:wordWrap/>
        <w:overflowPunct/>
        <w:topLinePunct w:val="0"/>
        <w:autoSpaceDE/>
        <w:autoSpaceDN/>
        <w:bidi w:val="0"/>
        <w:adjustRightInd/>
        <w:snapToGrid w:val="0"/>
        <w:spacing w:line="640" w:lineRule="exact"/>
        <w:jc w:val="center"/>
        <w:textAlignment w:val="auto"/>
        <w:rPr>
          <w:rFonts w:hint="eastAsia" w:ascii="仿宋" w:hAnsi="仿宋" w:eastAsia="仿宋" w:cs="仿宋"/>
          <w:color w:val="000000"/>
          <w:kern w:val="0"/>
          <w:sz w:val="30"/>
          <w:szCs w:val="30"/>
        </w:rPr>
      </w:pPr>
    </w:p>
    <w:p>
      <w:pPr>
        <w:keepNext w:val="0"/>
        <w:keepLines w:val="0"/>
        <w:pageBreakBefore w:val="0"/>
        <w:widowControl/>
        <w:kinsoku/>
        <w:wordWrap/>
        <w:overflowPunct/>
        <w:topLinePunct w:val="0"/>
        <w:autoSpaceDE/>
        <w:autoSpaceDN/>
        <w:bidi w:val="0"/>
        <w:adjustRightInd/>
        <w:snapToGrid w:val="0"/>
        <w:spacing w:line="640" w:lineRule="exact"/>
        <w:jc w:val="center"/>
        <w:textAlignment w:val="auto"/>
        <w:rPr>
          <w:rFonts w:hint="eastAsia" w:ascii="仿宋" w:hAnsi="仿宋" w:eastAsia="仿宋" w:cs="仿宋"/>
          <w:color w:val="000000"/>
          <w:kern w:val="0"/>
          <w:sz w:val="30"/>
          <w:szCs w:val="30"/>
        </w:rPr>
      </w:pPr>
    </w:p>
    <w:p>
      <w:pPr>
        <w:keepNext w:val="0"/>
        <w:keepLines w:val="0"/>
        <w:pageBreakBefore w:val="0"/>
        <w:widowControl/>
        <w:kinsoku/>
        <w:wordWrap/>
        <w:overflowPunct/>
        <w:topLinePunct w:val="0"/>
        <w:autoSpaceDE/>
        <w:autoSpaceDN/>
        <w:bidi w:val="0"/>
        <w:adjustRightInd/>
        <w:snapToGrid w:val="0"/>
        <w:spacing w:line="640" w:lineRule="exact"/>
        <w:jc w:val="center"/>
        <w:textAlignment w:val="auto"/>
        <w:rPr>
          <w:rFonts w:hint="eastAsia" w:ascii="仿宋_GB2312" w:hAnsi="仿宋_GB2312" w:eastAsia="仿宋_GB2312" w:cs="仿宋_GB2312"/>
          <w:color w:val="000000"/>
          <w:kern w:val="0"/>
          <w:sz w:val="32"/>
          <w:szCs w:val="32"/>
        </w:rPr>
      </w:pPr>
      <w:r>
        <w:rPr>
          <w:rFonts w:hint="eastAsia" w:ascii="仿宋" w:hAnsi="仿宋" w:eastAsia="仿宋" w:cs="仿宋"/>
          <w:color w:val="000000"/>
          <w:kern w:val="0"/>
          <w:sz w:val="30"/>
          <w:szCs w:val="30"/>
          <w:lang w:val="en-US" w:eastAsia="zh-CN"/>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宁夏回族自治区人民代表大会常务委员会</w:t>
      </w:r>
    </w:p>
    <w:p>
      <w:pPr>
        <w:keepNext w:val="0"/>
        <w:keepLines w:val="0"/>
        <w:pageBreakBefore w:val="0"/>
        <w:widowControl/>
        <w:kinsoku/>
        <w:wordWrap/>
        <w:overflowPunct/>
        <w:topLinePunct w:val="0"/>
        <w:autoSpaceDE/>
        <w:autoSpaceDN/>
        <w:bidi w:val="0"/>
        <w:adjustRightInd/>
        <w:snapToGrid w:val="0"/>
        <w:spacing w:line="640" w:lineRule="exact"/>
        <w:jc w:val="center"/>
        <w:textAlignment w:val="auto"/>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kern w:val="0"/>
          <w:sz w:val="32"/>
          <w:szCs w:val="32"/>
          <w:lang w:val="en-US" w:eastAsia="zh-CN"/>
        </w:rPr>
        <w:t xml:space="preserve">             2019年8月14日</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486" w:firstLineChars="1100"/>
        <w:jc w:val="both"/>
        <w:textAlignment w:val="auto"/>
        <w:outlineLvl w:val="9"/>
        <w:rPr>
          <w:rFonts w:hint="eastAsia" w:ascii="仿宋_GB2312" w:hAnsi="仿宋_GB2312" w:eastAsia="仿宋_GB2312" w:cs="仿宋_GB2312"/>
          <w:color w:val="000000"/>
          <w:spacing w:val="8"/>
          <w:kern w:val="0"/>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1826" w:firstLineChars="1100"/>
        <w:jc w:val="both"/>
        <w:textAlignment w:val="auto"/>
        <w:outlineLvl w:val="9"/>
        <w:rPr>
          <w:rFonts w:hint="eastAsia" w:ascii="仿宋_GB2312" w:hAnsi="仿宋_GB2312" w:eastAsia="仿宋_GB2312" w:cs="仿宋_GB2312"/>
          <w:color w:val="000000"/>
          <w:spacing w:val="8"/>
          <w:kern w:val="0"/>
          <w:sz w:val="15"/>
          <w:szCs w:val="15"/>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1826" w:firstLineChars="1100"/>
        <w:jc w:val="both"/>
        <w:textAlignment w:val="auto"/>
        <w:outlineLvl w:val="9"/>
        <w:rPr>
          <w:rFonts w:hint="eastAsia" w:ascii="仿宋_GB2312" w:hAnsi="仿宋_GB2312" w:eastAsia="仿宋_GB2312" w:cs="仿宋_GB2312"/>
          <w:color w:val="000000"/>
          <w:spacing w:val="8"/>
          <w:kern w:val="0"/>
          <w:sz w:val="15"/>
          <w:szCs w:val="15"/>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1826" w:firstLineChars="1100"/>
        <w:jc w:val="both"/>
        <w:textAlignment w:val="auto"/>
        <w:outlineLvl w:val="9"/>
        <w:rPr>
          <w:rFonts w:hint="eastAsia" w:ascii="仿宋_GB2312" w:hAnsi="仿宋_GB2312" w:eastAsia="仿宋_GB2312" w:cs="仿宋_GB2312"/>
          <w:color w:val="000000"/>
          <w:spacing w:val="8"/>
          <w:kern w:val="0"/>
          <w:sz w:val="15"/>
          <w:szCs w:val="15"/>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1826" w:firstLineChars="1100"/>
        <w:jc w:val="both"/>
        <w:textAlignment w:val="auto"/>
        <w:outlineLvl w:val="9"/>
        <w:rPr>
          <w:rFonts w:hint="eastAsia" w:ascii="仿宋_GB2312" w:hAnsi="仿宋_GB2312" w:eastAsia="仿宋_GB2312" w:cs="仿宋_GB2312"/>
          <w:color w:val="000000"/>
          <w:spacing w:val="8"/>
          <w:kern w:val="0"/>
          <w:sz w:val="15"/>
          <w:szCs w:val="15"/>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1826" w:firstLineChars="1100"/>
        <w:jc w:val="both"/>
        <w:textAlignment w:val="auto"/>
        <w:outlineLvl w:val="9"/>
        <w:rPr>
          <w:rFonts w:hint="eastAsia" w:ascii="仿宋_GB2312" w:hAnsi="仿宋_GB2312" w:eastAsia="仿宋_GB2312" w:cs="仿宋_GB2312"/>
          <w:color w:val="000000"/>
          <w:spacing w:val="8"/>
          <w:kern w:val="0"/>
          <w:sz w:val="15"/>
          <w:szCs w:val="15"/>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1826" w:firstLineChars="1100"/>
        <w:jc w:val="both"/>
        <w:textAlignment w:val="auto"/>
        <w:outlineLvl w:val="9"/>
        <w:rPr>
          <w:rFonts w:hint="eastAsia" w:ascii="仿宋_GB2312" w:hAnsi="仿宋_GB2312" w:eastAsia="仿宋_GB2312" w:cs="仿宋_GB2312"/>
          <w:color w:val="000000"/>
          <w:spacing w:val="8"/>
          <w:kern w:val="0"/>
          <w:sz w:val="15"/>
          <w:szCs w:val="15"/>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1826" w:firstLineChars="1100"/>
        <w:jc w:val="both"/>
        <w:textAlignment w:val="auto"/>
        <w:outlineLvl w:val="9"/>
        <w:rPr>
          <w:rFonts w:hint="eastAsia" w:ascii="仿宋_GB2312" w:hAnsi="仿宋_GB2312" w:eastAsia="仿宋_GB2312" w:cs="仿宋_GB2312"/>
          <w:color w:val="000000"/>
          <w:spacing w:val="8"/>
          <w:kern w:val="0"/>
          <w:sz w:val="15"/>
          <w:szCs w:val="15"/>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1826" w:firstLineChars="1100"/>
        <w:jc w:val="both"/>
        <w:textAlignment w:val="auto"/>
        <w:outlineLvl w:val="9"/>
        <w:rPr>
          <w:rFonts w:hint="eastAsia" w:ascii="仿宋_GB2312" w:hAnsi="仿宋_GB2312" w:eastAsia="仿宋_GB2312" w:cs="仿宋_GB2312"/>
          <w:color w:val="000000"/>
          <w:spacing w:val="8"/>
          <w:kern w:val="0"/>
          <w:sz w:val="15"/>
          <w:szCs w:val="15"/>
          <w:lang w:val="en-US" w:eastAsia="zh-CN"/>
        </w:rPr>
      </w:pPr>
    </w:p>
    <w:sectPr>
      <w:footerReference r:id="rId3" w:type="default"/>
      <w:pgSz w:w="11906" w:h="16838"/>
      <w:pgMar w:top="1984" w:right="1587" w:bottom="1417" w:left="1587" w:header="851" w:footer="992" w:gutter="0"/>
      <w:paperSrc/>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2uHOIvQEAAGIDAAAOAAAAAAAAAAEAIAAAAB4BAABkcnMvZTJvRG9jLnhtbFBLBQYAAAAA&#10;BgAGAFkBAABN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35B4D"/>
    <w:rsid w:val="09CF0E6B"/>
    <w:rsid w:val="0B05382A"/>
    <w:rsid w:val="0C8A1F9E"/>
    <w:rsid w:val="0ED35B4D"/>
    <w:rsid w:val="17E46EDC"/>
    <w:rsid w:val="191B2114"/>
    <w:rsid w:val="1B3E5794"/>
    <w:rsid w:val="1C354AB3"/>
    <w:rsid w:val="1D7F4C8B"/>
    <w:rsid w:val="206F129D"/>
    <w:rsid w:val="210612B0"/>
    <w:rsid w:val="2BB67E17"/>
    <w:rsid w:val="2DB72432"/>
    <w:rsid w:val="36187D21"/>
    <w:rsid w:val="3B1A01AC"/>
    <w:rsid w:val="412D3EDC"/>
    <w:rsid w:val="4F0C2593"/>
    <w:rsid w:val="5C9364D6"/>
    <w:rsid w:val="5E7058A7"/>
    <w:rsid w:val="5E76235C"/>
    <w:rsid w:val="601F6D26"/>
    <w:rsid w:val="63A80764"/>
    <w:rsid w:val="64F74D08"/>
    <w:rsid w:val="657532CC"/>
    <w:rsid w:val="673C3B43"/>
    <w:rsid w:val="6FC16E9B"/>
    <w:rsid w:val="73124CAB"/>
    <w:rsid w:val="79DF6931"/>
    <w:rsid w:val="7E9B2A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5">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2017-05-23T03:31:00Z</dcterms:created>
  <dc:creator>Win</dc:creator>
  <cp:lastModifiedBy>婷婷</cp:lastModifiedBy>
  <cp:lastPrinted>2019-09-06T09:28:28Z</cp:lastPrinted>
  <dcterms:modified xsi:type="dcterms:W3CDTF">2019-09-10T09:51:49Z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