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keepNext w:val="0"/>
        <w:keepLines w:val="0"/>
        <w:widowControl/>
        <w:suppressLineNumbers w:val="0"/>
        <w:spacing w:line="240" w:lineRule="auto"/>
        <w:jc w:val="center"/>
        <w:rPr>
          <w:rFonts w:hint="eastAsia" w:ascii="宋体" w:hAnsi="宋体" w:eastAsia="宋体" w:cs="宋体"/>
          <w:kern w:val="2"/>
          <w:sz w:val="44"/>
          <w:szCs w:val="44"/>
          <w:lang w:val="en-US" w:eastAsia="zh-CN" w:bidi="ar"/>
        </w:rPr>
      </w:pPr>
      <w:r>
        <w:rPr>
          <w:rFonts w:hint="eastAsia" w:ascii="宋体" w:hAnsi="宋体" w:eastAsia="宋体" w:cs="宋体"/>
          <w:kern w:val="2"/>
          <w:sz w:val="44"/>
          <w:szCs w:val="44"/>
          <w:lang w:val="en-US" w:eastAsia="zh-CN" w:bidi="ar"/>
        </w:rPr>
        <w:t>河南省人民代表大会常务委员会</w:t>
      </w:r>
    </w:p>
    <w:p>
      <w:pPr>
        <w:keepNext w:val="0"/>
        <w:keepLines w:val="0"/>
        <w:widowControl/>
        <w:suppressLineNumbers w:val="0"/>
        <w:spacing w:line="240" w:lineRule="auto"/>
        <w:jc w:val="center"/>
        <w:rPr>
          <w:rFonts w:hint="eastAsia" w:ascii="宋体" w:hAnsi="宋体" w:eastAsia="宋体" w:cs="宋体"/>
          <w:kern w:val="2"/>
          <w:sz w:val="44"/>
          <w:szCs w:val="44"/>
          <w:lang w:val="en-US" w:eastAsia="zh-CN" w:bidi="ar"/>
        </w:rPr>
      </w:pPr>
      <w:r>
        <w:rPr>
          <w:rFonts w:hint="eastAsia" w:ascii="宋体" w:hAnsi="宋体" w:eastAsia="宋体" w:cs="宋体"/>
          <w:kern w:val="2"/>
          <w:sz w:val="44"/>
          <w:szCs w:val="44"/>
          <w:lang w:val="en-US" w:eastAsia="zh-CN" w:bidi="ar"/>
        </w:rPr>
        <w:t>关于河南省耕地占用税适用税额的决定</w:t>
      </w:r>
    </w:p>
    <w:p>
      <w:pPr>
        <w:keepNext w:val="0"/>
        <w:keepLines w:val="0"/>
        <w:widowControl/>
        <w:suppressLineNumbers w:val="0"/>
        <w:spacing w:line="240" w:lineRule="auto"/>
        <w:jc w:val="center"/>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（2019年7月26日河南省第十三届人民代表大会</w:t>
      </w:r>
    </w:p>
    <w:p>
      <w:pPr>
        <w:keepNext w:val="0"/>
        <w:keepLines w:val="0"/>
        <w:widowControl/>
        <w:suppressLineNumbers w:val="0"/>
        <w:spacing w:line="240" w:lineRule="auto"/>
        <w:jc w:val="center"/>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常务委员会第十一次会议通过）</w:t>
      </w:r>
    </w:p>
    <w:p>
      <w:pPr>
        <w:keepNext w:val="0"/>
        <w:keepLines w:val="0"/>
        <w:widowControl/>
        <w:suppressLineNumbers w:val="0"/>
        <w:spacing w:line="240" w:lineRule="auto"/>
        <w:jc w:val="center"/>
        <w:rPr>
          <w:rFonts w:hint="eastAsia" w:ascii="楷体_GB2312" w:hAnsi="楷体_GB2312" w:eastAsia="楷体_GB2312" w:cs="楷体_GB2312"/>
          <w:kern w:val="2"/>
          <w:sz w:val="32"/>
          <w:szCs w:val="32"/>
          <w:lang w:val="en-US" w:eastAsia="zh-CN" w:bidi="ar"/>
        </w:rPr>
      </w:pPr>
    </w:p>
    <w:p>
      <w:pPr>
        <w:keepNext w:val="0"/>
        <w:keepLines w:val="0"/>
        <w:widowControl/>
        <w:suppressLineNumbers w:val="0"/>
        <w:spacing w:line="240" w:lineRule="auto"/>
        <w:jc w:val="both"/>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河南省第十三届人民代表大会常务委员会第十一次会议听取了省人民政府《关于河南省耕地占用税适用税额方案（草案）的说明》，审议了《河南省人民政府关于提请审议河南省耕地占用税适用税额方案（草案）的议案》。会议同意河南省人民代表大会财政经济委员会审议意见的报告。</w:t>
      </w:r>
    </w:p>
    <w:p>
      <w:pPr>
        <w:keepNext w:val="0"/>
        <w:keepLines w:val="0"/>
        <w:widowControl/>
        <w:suppressLineNumbers w:val="0"/>
        <w:spacing w:line="240" w:lineRule="auto"/>
        <w:jc w:val="both"/>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为了合理利用土地资源，加强土地管理，保护耕地，统筹考虑我省人均耕地面积和经济发展等情况，根据《中华人民共和国耕地占用税法》第四条、第五条、第十二条的规定,作出如下决定：</w:t>
      </w:r>
    </w:p>
    <w:p>
      <w:pPr>
        <w:keepNext w:val="0"/>
        <w:keepLines w:val="0"/>
        <w:widowControl/>
        <w:suppressLineNumbers w:val="0"/>
        <w:spacing w:line="240" w:lineRule="auto"/>
        <w:jc w:val="both"/>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一、我省各地区耕地占用税适用税额（基准税额）为：郑州、洛阳市市辖区每平方米38元；安阳、濮阳、鹤壁、新乡、焦作、三门峡、许昌、漯河、平顶山市市辖区每平方米31元；开封、商丘、南阳、信阳、周口、驻马店市市辖区和济源市每平方米24元；县及县级市每平方米22元。</w:t>
      </w:r>
    </w:p>
    <w:p>
      <w:pPr>
        <w:keepNext w:val="0"/>
        <w:keepLines w:val="0"/>
        <w:widowControl/>
        <w:suppressLineNumbers w:val="0"/>
        <w:spacing w:line="240" w:lineRule="auto"/>
        <w:jc w:val="both"/>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二、人均耕地面积低于0.5亩的地区，耕地占用税适用税额在基准税额基础上提高30%。</w:t>
      </w:r>
    </w:p>
    <w:p>
      <w:pPr>
        <w:keepNext w:val="0"/>
        <w:keepLines w:val="0"/>
        <w:widowControl/>
        <w:suppressLineNumbers w:val="0"/>
        <w:spacing w:line="240" w:lineRule="auto"/>
        <w:jc w:val="both"/>
        <w:rPr>
          <w:rFonts w:hint="eastAsia" w:ascii="仿宋_GB2312" w:hAnsi="宋体" w:eastAsia="仿宋_GB2312" w:cs="Times New Roman"/>
          <w:kern w:val="2"/>
          <w:sz w:val="32"/>
          <w:szCs w:val="32"/>
          <w:lang w:val="en-US" w:eastAsia="zh-CN" w:bidi="ar"/>
        </w:rPr>
      </w:pPr>
      <w:r>
        <w:rPr>
          <w:rFonts w:hint="eastAsia" w:ascii="仿宋_GB2312" w:hAnsi="宋体" w:eastAsia="仿宋_GB2312" w:cs="Times New Roman"/>
          <w:kern w:val="2"/>
          <w:sz w:val="32"/>
          <w:szCs w:val="32"/>
          <w:lang w:val="en-US" w:eastAsia="zh-CN" w:bidi="ar"/>
        </w:rPr>
        <w:t xml:space="preserve">    三、占用耕地以外的其他农用地的，耕地占用税适用税额在基准税额基础上降低30%。</w:t>
      </w:r>
    </w:p>
    <w:p>
      <w:pPr>
        <w:ind w:firstLine="632" w:firstLineChars="200"/>
      </w:pPr>
      <w:r>
        <w:rPr>
          <w:rFonts w:hint="eastAsia" w:ascii="仿宋_GB2312" w:hAnsi="宋体" w:eastAsia="仿宋_GB2312" w:cs="Times New Roman"/>
          <w:kern w:val="2"/>
          <w:sz w:val="32"/>
          <w:szCs w:val="32"/>
          <w:lang w:val="en-US" w:eastAsia="zh-CN" w:bidi="ar"/>
        </w:rPr>
        <w:t>四、本决定自2019年9月1日起施行。</w:t>
      </w:r>
      <w:bookmarkStart w:id="0" w:name="_GoBack"/>
      <w:bookmarkEnd w:id="0"/>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0D0A4EFE"/>
    <w:rsid w:val="24E366D4"/>
    <w:rsid w:val="24F049DB"/>
    <w:rsid w:val="25350D7A"/>
    <w:rsid w:val="3D9B473C"/>
    <w:rsid w:val="669A54D2"/>
    <w:rsid w:val="66FA75E4"/>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2019-09-10T10:57:40Z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