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BBBB4">
      <w:pPr>
        <w:rPr>
          <w:rFonts w:ascii="Times New Roman" w:hAnsi="Times New Roman" w:eastAsia="宋体" w:cs="宋体"/>
          <w:szCs w:val="32"/>
        </w:rPr>
      </w:pPr>
    </w:p>
    <w:p w14:paraId="43DAA3D0">
      <w:pPr>
        <w:rPr>
          <w:rFonts w:ascii="Times New Roman" w:hAnsi="Times New Roman" w:eastAsia="宋体" w:cs="宋体"/>
          <w:szCs w:val="32"/>
        </w:rPr>
      </w:pPr>
    </w:p>
    <w:p w14:paraId="30EC02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伊春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伊春市人民代表大会及其常务委员会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94" w:name="_GoBack"/>
      <w:bookmarkEnd w:id="94"/>
      <w:r>
        <w:rPr>
          <w:rFonts w:hint="eastAsia" w:ascii="方正小标宋简体" w:hAnsi="方正小标宋简体" w:eastAsia="方正小标宋简体" w:cs="方正小标宋简体"/>
          <w:color w:val="333333"/>
          <w:sz w:val="44"/>
          <w:szCs w:val="44"/>
          <w:shd w:val="clear" w:color="auto" w:fill="FFFFFF"/>
        </w:rPr>
        <w:t>立法条例</w:t>
      </w:r>
    </w:p>
    <w:p w14:paraId="417A3469">
      <w:pPr>
        <w:rPr>
          <w:rFonts w:ascii="Times New Roman" w:hAnsi="Times New Roman" w:eastAsia="宋体" w:cs="宋体"/>
          <w:szCs w:val="32"/>
        </w:rPr>
      </w:pPr>
    </w:p>
    <w:p w14:paraId="61462BC6">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（2017年12月26日伊春市第十四届人民代表大会第二次会议通过　2018年4月26日黑龙江省第十三届人民代表大会常务委员会第三次会议批准　根据2024年10月14日伊春市第十五届人民代表大会常务委员会第二十二次会议通过　2024年12月19日黑龙江省第十四届人民代表大会常务委员会第十九次会议关于批准《伊春市人民代表大会常务委员会关于修改〈伊春市人民代表大会及其常务委员会立法条例〉的决定》的决定修正）</w:t>
      </w:r>
    </w:p>
    <w:p w14:paraId="3BE442C5">
      <w:pPr>
        <w:rPr>
          <w:rFonts w:ascii="Times New Roman" w:hAnsi="Times New Roman" w:eastAsia="宋体" w:cs="宋体"/>
          <w:szCs w:val="32"/>
        </w:rPr>
      </w:pPr>
    </w:p>
    <w:p w14:paraId="3F9B59DB">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38816BC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E2EB6F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立法权限</w:t>
      </w:r>
    </w:p>
    <w:p w14:paraId="2035718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立法准备</w:t>
      </w:r>
    </w:p>
    <w:p w14:paraId="539B1C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地方性法规立法程序</w:t>
      </w:r>
    </w:p>
    <w:p w14:paraId="2DF1196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市人民代表大会立法程序</w:t>
      </w:r>
    </w:p>
    <w:p w14:paraId="3B63F92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市人民代表大会常务委员会立法程序</w:t>
      </w:r>
    </w:p>
    <w:p w14:paraId="463BF0B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地方性法规的报批、公布和备案</w:t>
      </w:r>
    </w:p>
    <w:p w14:paraId="7A8025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14:paraId="35801FB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地方性法规的解释</w:t>
      </w:r>
    </w:p>
    <w:p w14:paraId="138257C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30CBC7DB">
      <w:pPr>
        <w:rPr>
          <w:rFonts w:ascii="Times New Roman" w:hAnsi="Times New Roman" w:eastAsia="宋体" w:cs="宋体"/>
          <w:szCs w:val="32"/>
        </w:rPr>
      </w:pPr>
    </w:p>
    <w:p w14:paraId="382DDE5B">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43171536">
      <w:pPr>
        <w:rPr>
          <w:rFonts w:ascii="Times New Roman" w:hAnsi="Times New Roman" w:eastAsia="宋体" w:cs="宋体"/>
          <w:szCs w:val="32"/>
        </w:rPr>
      </w:pPr>
    </w:p>
    <w:p w14:paraId="7BF9DB52">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立法质量，发挥立法的引领、推动和保障作用，全面推进依法治市，根据《中华人民共和国立法法》、《中华人民共和国地方各级人民代表大会和地方各级人民政府组织法》和《黑龙江省人民代表大会及其常务委员会立法条例》等有关规定，结合本市实际，制定本条例。</w:t>
      </w:r>
    </w:p>
    <w:p w14:paraId="27218A4C">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市人民代表大会及其常务委员会制定、修改、废止和解释地方性法规，以及相关立法活动，适用本条例。</w:t>
      </w:r>
    </w:p>
    <w:p w14:paraId="0D11ACD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地方立法应当坚持中国共产党的领导，坚持以马克思列宁主义、毛泽东思想、邓小平理论、“三个代表”重要思想、科学发展观、习近平新时代中国特色社会主义思想为指导，推动本行政区域法治建设。</w:t>
      </w:r>
    </w:p>
    <w:p w14:paraId="03A5477F">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地方立法应当坚持以经济建设为中心，坚持改革开放，贯彻新发展理念，推动本行政区域高质量发展。</w:t>
      </w:r>
    </w:p>
    <w:p w14:paraId="1649C8A2">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符合宪法的规定、原则和精神，依照法定的权限和程序，从国家整体利益出发，维护社会主义法制的统一、尊严、权威，不得同宪法、法律、行政法规、省人民代表大会及其常务委员会制定的地方性法规相抵触。</w:t>
      </w:r>
    </w:p>
    <w:p w14:paraId="54813EF0">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地方立法应当坚持和发展全过程人民民主，尊重和保障人权，保障和促进社会公平正义。</w:t>
      </w:r>
    </w:p>
    <w:p w14:paraId="42910FC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地方立法应当体现人民的意志，发扬社会主义民主，坚持立法公开，保障人民通过多种途径参与立法活动。</w:t>
      </w:r>
    </w:p>
    <w:p w14:paraId="1E1494FE">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地方立法应当符合本市的实际情况，适应经济社会发展和全面深化改革的要求，突出地方特色。</w:t>
      </w:r>
    </w:p>
    <w:p w14:paraId="700A259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地方性法规的规定应当明确、具体，具有针对性和可执行性。</w:t>
      </w:r>
    </w:p>
    <w:p w14:paraId="4C8378A8">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0C5C96F2">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地方立法应当适应改革需要，坚持在法治下推进改革和在改革中完善法治相统一，引导、推动、规范、保障相关改革，发挥法治在本行政区域治理体系和治理能力现代化中的重要作用。</w:t>
      </w:r>
    </w:p>
    <w:p w14:paraId="1A4D04F5">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市人民代表大会及其常务委员会，应当坚持科学立法、民主立法、依法立法，通过制定、修改、废止、解释法规等多种形式，增强地方立法的系统性、整体性、协同性、时效性。</w:t>
      </w:r>
    </w:p>
    <w:p w14:paraId="463491D5">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市人民代表大会及其常务委员会应当加强对地方立法工作的组织协调，健全地方立法工作机制，发挥在地方立法工作中的主导作用。</w:t>
      </w:r>
    </w:p>
    <w:p w14:paraId="4D7AF996">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市人民代表大会常务委员会根据实际需要设立基层立法联系点，深入听取基层群众和有关方面对法规草案及立法工作的意见。</w:t>
      </w:r>
    </w:p>
    <w:p w14:paraId="445F6E4A">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市人民代表大会及其常务委员会根据区域协调发展的需要，可以与有关设区的市人民代表大会及其常务委员会建立区域协同立法工作机制。</w:t>
      </w:r>
    </w:p>
    <w:p w14:paraId="55A45D00">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立法经费应当列入本级财政预算。</w:t>
      </w:r>
    </w:p>
    <w:p w14:paraId="5BF41687">
      <w:pPr>
        <w:rPr>
          <w:rFonts w:ascii="Times New Roman" w:hAnsi="Times New Roman" w:eastAsia="宋体" w:cs="宋体"/>
          <w:szCs w:val="32"/>
        </w:rPr>
      </w:pPr>
    </w:p>
    <w:p w14:paraId="583F08D4">
      <w:pPr>
        <w:jc w:val="center"/>
        <w:rPr>
          <w:rFonts w:ascii="Times New Roman" w:hAnsi="Times New Roman" w:eastAsia="黑体" w:cs="黑体"/>
          <w:szCs w:val="32"/>
        </w:rPr>
      </w:pPr>
      <w:bookmarkStart w:id="18" w:name="第二章 立法权限"/>
      <w:bookmarkEnd w:id="18"/>
      <w:r>
        <w:rPr>
          <w:rFonts w:hint="eastAsia" w:ascii="Times New Roman" w:hAnsi="Times New Roman" w:eastAsia="黑体" w:cs="黑体"/>
          <w:szCs w:val="32"/>
        </w:rPr>
        <w:t>第二章　立法权限</w:t>
      </w:r>
    </w:p>
    <w:p w14:paraId="33808BFB">
      <w:pPr>
        <w:rPr>
          <w:rFonts w:ascii="Times New Roman" w:hAnsi="Times New Roman" w:eastAsia="宋体" w:cs="宋体"/>
          <w:szCs w:val="32"/>
        </w:rPr>
      </w:pPr>
    </w:p>
    <w:p w14:paraId="152F3F73">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市人民代表大会及其常务委员会可以就城乡建设与管理、生态文明建设、历史文化保护、基层治理等方面的下列事项，制定地方性法规：</w:t>
      </w:r>
    </w:p>
    <w:p w14:paraId="50487A7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（一）为了执行法律、行政法规和省人民代表大会及其常务委员会制定的地方性法规的规定，需要根据本市实际情况作出具体规定的事项；</w:t>
      </w:r>
    </w:p>
    <w:p w14:paraId="7CEDC253">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（二）属于本市地方性事务需要制定地方性法规的事项；</w:t>
      </w:r>
    </w:p>
    <w:p w14:paraId="56BE87F7">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（三）除《中华人民共和国立法法》第十一条规定的事项外，国家和省尚未制定法律或者行政法规、地方性法规的，根据本市实际，需要先行制定地方性法规的事项。</w:t>
      </w:r>
    </w:p>
    <w:p w14:paraId="6B8EF19F">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7222245F">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规定本市特别重大事项的地方性法规，应当由市人民代表大会通过。</w:t>
      </w:r>
    </w:p>
    <w:p w14:paraId="23E226F8">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在市人民代表大会闭会期间，常务委员会可以对市人民代表大会制定的地方性法规进行部分补充和修改，但不得同该法规的基本原则相抵触。</w:t>
      </w:r>
    </w:p>
    <w:p w14:paraId="043AB94F">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常务委员会有权撤销市人民政府制定的不适当的规章。</w:t>
      </w:r>
    </w:p>
    <w:p w14:paraId="4F2A855E">
      <w:pPr>
        <w:rPr>
          <w:rFonts w:ascii="Times New Roman" w:hAnsi="Times New Roman" w:eastAsia="宋体" w:cs="宋体"/>
          <w:szCs w:val="32"/>
        </w:rPr>
      </w:pPr>
    </w:p>
    <w:p w14:paraId="0218C046">
      <w:pPr>
        <w:jc w:val="center"/>
        <w:rPr>
          <w:rFonts w:ascii="Times New Roman" w:hAnsi="Times New Roman" w:eastAsia="黑体" w:cs="黑体"/>
          <w:szCs w:val="32"/>
        </w:rPr>
      </w:pPr>
      <w:bookmarkStart w:id="23" w:name="第三章 立法准备"/>
      <w:bookmarkEnd w:id="23"/>
      <w:r>
        <w:rPr>
          <w:rFonts w:hint="eastAsia" w:ascii="Times New Roman" w:hAnsi="Times New Roman" w:eastAsia="黑体" w:cs="黑体"/>
          <w:szCs w:val="32"/>
        </w:rPr>
        <w:t>第三章　立法准备</w:t>
      </w:r>
    </w:p>
    <w:p w14:paraId="2C981C16">
      <w:pPr>
        <w:rPr>
          <w:rFonts w:ascii="Times New Roman" w:hAnsi="Times New Roman" w:eastAsia="宋体" w:cs="宋体"/>
          <w:szCs w:val="32"/>
        </w:rPr>
      </w:pPr>
    </w:p>
    <w:p w14:paraId="33400A90">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常务委员会通过立法规划和年度立法计划等形式，统筹安排立法工作。</w:t>
      </w:r>
    </w:p>
    <w:p w14:paraId="41208F0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常务委员会法制工作机构负责编制立法规划草案和立法计划草案，并按照常务委员会的要求，督促立法规划和立法计划的落实。</w:t>
      </w:r>
    </w:p>
    <w:p w14:paraId="39C7D8C8">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法制工作机构应当向市人民代表大会专门委员会（以下简称专门委员会）、常务委员会工作机构和市人民政府法制工作机构等单位征集立法建议项目；向市人民代表大会代表征集立法建议项目；向社会公开征集立法建议项目。</w:t>
      </w:r>
    </w:p>
    <w:p w14:paraId="7E14B590">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提出立法建议项目，应当采用书面形式。</w:t>
      </w:r>
    </w:p>
    <w:p w14:paraId="1FB706AC">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单位提出立法建议项目，应当包括法规名称、立法依据、立法目的、需要解决的主要问题和采取的对策等内容；个人提出立法建议项目，可以只提供法规名称和主要理由。</w:t>
      </w:r>
    </w:p>
    <w:p w14:paraId="17647440">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专门委员会、常务委员会工作机构和市人民政府法制工作机构应当根据工作需要，对立法建议项目进行调研、评估、论证，并提出是否列入立法规划和年度立法计划的意见。</w:t>
      </w:r>
    </w:p>
    <w:p w14:paraId="4284F38A">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常务委员会法制工作机构应当召开立项会议，听取项目提出单位或者个人对立法建议项目的说明，对项目的必要性、合理性、可行性以及立法时机等进行论证，并根据论证情况，拟定立法规划草案和年度立法计划草案。</w:t>
      </w:r>
    </w:p>
    <w:p w14:paraId="3DC0AF05">
      <w:pPr>
        <w:ind w:firstLine="632" w:firstLineChars="200"/>
        <w:rPr>
          <w:rFonts w:ascii="Times New Roman" w:hAnsi="Times New Roman" w:cs="仿宋_GB2312"/>
          <w:sz w:val="32"/>
          <w:szCs w:val="32"/>
        </w:rPr>
      </w:pPr>
      <w:r>
        <w:rPr>
          <w:rFonts w:hint="eastAsia" w:ascii="Times New Roman" w:hAnsi="Times New Roman" w:cs="仿宋_GB2312"/>
          <w:sz w:val="32"/>
          <w:szCs w:val="32"/>
        </w:rPr>
        <w:t>立项会议应当邀请市人民代表大会有关的专门委员会、常务委员会有关工作机构、市人民政府法制工作机构和县（市、区）人民代表大会常务委员会参加。根据工作需要可以邀请专家、学者参加立项会议。</w:t>
      </w:r>
    </w:p>
    <w:p w14:paraId="769CE9A0">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立法规划和年度立法计划经常务委员会主任会议（以下简称主任会议）通过后向社会公布，并报送省人民代表大会常务委员会法制工作机构。</w:t>
      </w:r>
    </w:p>
    <w:p w14:paraId="4121DE20">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立法规划和年度立法计划需要调整的，由常务委员会法制工作机构综合各方面意见，提出调整意见，提请主任会议决定，并报送省人民代表大会常务委员会法制工作机构。</w:t>
      </w:r>
    </w:p>
    <w:p w14:paraId="157E7EDC">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市人民政府年度立法计划中的法规项目应当与常务委员会的立法规划和立法计划相衔接。市人民政府法制工作机构应当及时掌握市人民政府各部门落实立法计划的情况，加强组织协调和督促指导。</w:t>
      </w:r>
    </w:p>
    <w:p w14:paraId="515BA291">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拟列入市人民政府年度立法计划的规章项目应当同时告知常务委员会法制工作机构。</w:t>
      </w:r>
    </w:p>
    <w:p w14:paraId="04962739">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列入年度立法计划的法规项目，一般由提案人组织起草。提案人可以邀请市人民代表大会代表、法律工作者和专家学者等方面人员参与法规草案起草工作。</w:t>
      </w:r>
    </w:p>
    <w:p w14:paraId="3A83751D">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综合性、全局性、基础性的重要法规草案，可以由有关的专门委员会或者常务委员会工作机构组织起草。</w:t>
      </w:r>
    </w:p>
    <w:p w14:paraId="19F0B6CA">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专业性较强的法规草案，可以吸收相关领域的专家参与起草工作，或者委托有关专家、教学科研单位、社会组织起草。</w:t>
      </w:r>
    </w:p>
    <w:p w14:paraId="62B9DC1D">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提案人组织起草法规草案，应当邀请市人民代表大会有关专门委员会、常务委员会工作机构提前参与。</w:t>
      </w:r>
    </w:p>
    <w:p w14:paraId="4508ED15">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起草法规草案，应当针对问题深入调查研究，可以通过座谈、论证、听证、咨询等工作方式，广泛听取各方面的意见建议，并真实的反映公民、法人和其他组织的利益和诉求。</w:t>
      </w:r>
    </w:p>
    <w:p w14:paraId="20DE09B0">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对于地方性法规中的专门问题或者重要问题，起草人应当提出专题可行性报告。</w:t>
      </w:r>
    </w:p>
    <w:p w14:paraId="21061286">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起草法规草案，可以根据需要征求立法联系点、立法咨询专家、民主党派、工商联、人民团体、社会组织、政协委员和无党派人士的意见。</w:t>
      </w:r>
    </w:p>
    <w:p w14:paraId="5FF422A8">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提出法规案，应当同时提出法规草案文本及其说明，并提供必要的参阅资料。修改法规的，还应当提交修改前后的对照文本。法规草案的说明应当包括制定或者修改法规的必要性、可行性、依据和主要内容，以及起草过程中对重大分歧意见的协调处理情况。</w:t>
      </w:r>
    </w:p>
    <w:p w14:paraId="3270C9A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地方性法规拟设定行政许可、行政处罚、行政强制的，提案人应当向制定机关说明设定的必要性、可能产生的影响以及听取和采纳意见的情况。</w:t>
      </w:r>
    </w:p>
    <w:p w14:paraId="436F8AB7">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法规草案中涉及两个以上部门权限的，提案人在提请审议前应当做好协调工作。</w:t>
      </w:r>
    </w:p>
    <w:p w14:paraId="5C96D54D">
      <w:pPr>
        <w:rPr>
          <w:rFonts w:ascii="Times New Roman" w:hAnsi="Times New Roman" w:eastAsia="宋体" w:cs="宋体"/>
          <w:szCs w:val="32"/>
        </w:rPr>
      </w:pPr>
    </w:p>
    <w:p w14:paraId="5AFD837B">
      <w:pPr>
        <w:jc w:val="center"/>
        <w:rPr>
          <w:rFonts w:ascii="Times New Roman" w:hAnsi="Times New Roman" w:eastAsia="黑体" w:cs="黑体"/>
          <w:szCs w:val="32"/>
        </w:rPr>
      </w:pPr>
      <w:bookmarkStart w:id="37" w:name="第四章 地方性法规立法程序"/>
      <w:bookmarkEnd w:id="37"/>
      <w:r>
        <w:rPr>
          <w:rFonts w:hint="eastAsia" w:ascii="Times New Roman" w:hAnsi="Times New Roman" w:eastAsia="黑体" w:cs="黑体"/>
          <w:szCs w:val="32"/>
        </w:rPr>
        <w:t>第四章　地方性法规立法程序</w:t>
      </w:r>
    </w:p>
    <w:p w14:paraId="2AEF7739">
      <w:pPr>
        <w:rPr>
          <w:rFonts w:ascii="Times New Roman" w:hAnsi="Times New Roman" w:eastAsia="宋体" w:cs="宋体"/>
          <w:szCs w:val="32"/>
        </w:rPr>
      </w:pPr>
    </w:p>
    <w:p w14:paraId="5B9A79D9">
      <w:pPr>
        <w:jc w:val="center"/>
        <w:rPr>
          <w:rFonts w:ascii="Times New Roman" w:hAnsi="Times New Roman" w:eastAsia="宋体" w:cs="宋体"/>
          <w:szCs w:val="32"/>
        </w:rPr>
      </w:pPr>
      <w:bookmarkStart w:id="38" w:name="第一节 市人民代表大会立法程序"/>
      <w:bookmarkEnd w:id="38"/>
      <w:r>
        <w:rPr>
          <w:rFonts w:hint="eastAsia" w:ascii="Times New Roman" w:hAnsi="Times New Roman" w:eastAsia="宋体" w:cs="宋体"/>
          <w:sz w:val="32"/>
          <w:szCs w:val="32"/>
          <w:lang w:val="en-US"/>
        </w:rPr>
        <w:t>第一节　市人民代表大会立法程序</w:t>
      </w:r>
    </w:p>
    <w:p w14:paraId="7C43B72E">
      <w:pPr>
        <w:rPr>
          <w:rFonts w:ascii="Times New Roman" w:hAnsi="Times New Roman" w:eastAsia="宋体" w:cs="宋体"/>
          <w:szCs w:val="32"/>
        </w:rPr>
      </w:pPr>
    </w:p>
    <w:p w14:paraId="01994818">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市人民代表大会主席团（以下简称主席团）可以向市人民代表大会提出法规案，由市人民代表大会会议审议。</w:t>
      </w:r>
    </w:p>
    <w:p w14:paraId="5CB94A6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常务委员会、市人民政府、市人民代表大会各专门委员会，可以向市人民代表大会提出法规案，由主席团决定列入会议议程。</w:t>
      </w:r>
    </w:p>
    <w:p w14:paraId="5866F31E">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一个代表团或者十人以上的市人民代表大会代表联名可以向市人民代表大会提出法规案，由主席团决定是否列入会议议程，或者先交有关的专门委员会审议、提出是否列入会议议程的意见，再决定是否列入会议议程。列入会议议程的，有关的专门委员会的审议意见应当印发会议。主席团决定不列入会议议程的，应当向大会报告或者向提案人说明。</w:t>
      </w:r>
    </w:p>
    <w:p w14:paraId="2749055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有关的专门委员会审议时，可以邀请提案人列席会议，发表意见。</w:t>
      </w:r>
    </w:p>
    <w:p w14:paraId="41EFDB57">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向市人民代表大会提出的法规案，在市人民代表大会闭会期间，可以先向常务委员会提出，经常务委员会会议依照本条例第四章第二节规定的有关程序审议后，决定提请市人民代表大会审议，由常务委员会向大会全体会议作说明，或者由提案人向大会全体会议作说明。</w:t>
      </w:r>
    </w:p>
    <w:p w14:paraId="3716C39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常务委员会依照前款规定审议法规案，应当征求市人民代表大会代表的意见，并将有关情况予以反馈；专门委员会和常务委员会法制工作机构进行立法调研，可以邀请有关的市人民代表大会代表参加。</w:t>
      </w:r>
    </w:p>
    <w:p w14:paraId="749441E5">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常务委员会决定提请市人民代表大会会议审议的法规案，应当在会议举行的一个月前将法规案发给代表，并可以适时组织代表研读讨论，征求代表的意见。</w:t>
      </w:r>
    </w:p>
    <w:p w14:paraId="26272C19">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列入市人民代表大会会议议程的法规案，由有关的专门委员会进行审议，向主席团提出审议意见，并印发会议。</w:t>
      </w:r>
    </w:p>
    <w:p w14:paraId="0E3D49ED">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列入市人民代表大会会议议程的法规案，大会全体会议听取提案人或者常务委员会的说明后，由各代表团进行审议。</w:t>
      </w:r>
    </w:p>
    <w:p w14:paraId="53FD953D">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各代表团审议法规案时，提案人应当派人听取意见，回答询问；必要时，有关机关、组织应当派人介绍情况。</w:t>
      </w:r>
    </w:p>
    <w:p w14:paraId="31376728">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市人民代表大会会议议程的法规案，由法制委员会根据各代表团和有关专门委员会的审议意见，对法规案进行统一审议，向主席团提出审议结果报告和法规草案修改稿，对重要的不同意见应当在审议结果报告中予以说明，经主席团会议审议通过后，印发会议。</w:t>
      </w:r>
    </w:p>
    <w:p w14:paraId="6B828CF7">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列入市人民代表大会会议议程的法规案，主席团常务主席可以召开各代表团团长会议，就法规案中的重大问题听取各代表团的意见，进行讨论，并将讨论的情况和意见向主席团报告。</w:t>
      </w:r>
    </w:p>
    <w:p w14:paraId="4862CE71">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主席团常务主席也可以就法规案中重大的专门性问题，召集代表团推选的有关代表进行讨论，并将讨论的情况和意见向主席团报告。</w:t>
      </w:r>
    </w:p>
    <w:p w14:paraId="5F4EDAE4">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6B82834D">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0270DD32">
      <w:pPr>
        <w:rPr>
          <w:rFonts w:ascii="Times New Roman" w:hAnsi="Times New Roman" w:eastAsia="宋体" w:cs="宋体"/>
          <w:szCs w:val="32"/>
        </w:rPr>
      </w:pPr>
    </w:p>
    <w:p w14:paraId="4CB98A59">
      <w:pPr>
        <w:jc w:val="center"/>
        <w:rPr>
          <w:rFonts w:ascii="Times New Roman" w:hAnsi="Times New Roman" w:eastAsia="宋体" w:cs="宋体"/>
          <w:szCs w:val="32"/>
        </w:rPr>
      </w:pPr>
      <w:bookmarkStart w:id="49" w:name="第二节 市人民代表大会常务委员会立法程序"/>
      <w:bookmarkEnd w:id="49"/>
      <w:r>
        <w:rPr>
          <w:rFonts w:hint="eastAsia" w:ascii="Times New Roman" w:hAnsi="Times New Roman" w:eastAsia="宋体" w:cs="宋体"/>
          <w:sz w:val="32"/>
          <w:szCs w:val="32"/>
          <w:lang w:val="en-US"/>
        </w:rPr>
        <w:t>第二节　市人民代表大会常务委员会立法程序</w:t>
      </w:r>
    </w:p>
    <w:p w14:paraId="2CFB07F8">
      <w:pPr>
        <w:rPr>
          <w:rFonts w:ascii="Times New Roman" w:hAnsi="Times New Roman" w:eastAsia="宋体" w:cs="宋体"/>
          <w:szCs w:val="32"/>
        </w:rPr>
      </w:pPr>
    </w:p>
    <w:p w14:paraId="08F48D03">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主任会议可以向常务委员会提出法规案，由常务委员会会议审议。</w:t>
      </w:r>
    </w:p>
    <w:p w14:paraId="25B7F25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法规案，由主任会议决定列入常务委员会会议议程，或者先交有关的专门委员会审议、提出审议意见，再决定列入常务委员会会议议程。主任会议认为法规案有重大问题需要进一步研究，可以建议提案人修改完善后再向常务委员会提出。</w:t>
      </w:r>
    </w:p>
    <w:p w14:paraId="0AFB249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市人民政府提出的法规案，应当经其常务会议讨论通过，并于常务委员会会议举行的15日前将法规案报送常务委员会。</w:t>
      </w:r>
    </w:p>
    <w:p w14:paraId="76DCD602">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组成人员五人以上联名，可以向常务委员会提出法规案，由主任会议决定是否列入常务委员会会议议程，或者先交有关的专门委员会审议，提出审议意见，再决定是否列入常务委员会会议议程。不列入常务委员会会议议程的，应当向常务委员会会议报告或者向提案人说明。</w:t>
      </w:r>
    </w:p>
    <w:p w14:paraId="527EEDAD">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14:paraId="414B81AA">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列入常务委员会会议议程的法规案，除特殊情况外，应当在会议举行的7日前将法规草案发给常务委员会组成人员。</w:t>
      </w:r>
    </w:p>
    <w:p w14:paraId="7C2C912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常务委员会审议法规案时，应当邀请有关的市人民代表大会代表列席会议。</w:t>
      </w:r>
    </w:p>
    <w:p w14:paraId="0E44D09C">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列入常务委员会会议议程的法规案，一般应当经两次常务委员会会议审议后交付表决。</w:t>
      </w:r>
    </w:p>
    <w:p w14:paraId="7A554D3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时，由提案人向全体会议作说明，有关专门委员会提出审议意见书面印发会议，审议意见应当明确、具体、可操作。会后，法制委员会根据常务委员会组成人员、有关专门委员会的审议意见和各方面提出的意见，对法规草案进行统一审议。</w:t>
      </w:r>
    </w:p>
    <w:p w14:paraId="2C2894B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时，由法制委员会向全体会议作审议结果的报告，法规草案修改稿印发会议，对重要的不同意见应当在审议结果的报告中予以说明。有关专门委员会的审议意见和常务委员会组成人员的重要意见未被采纳的，应当给予反馈。分组会议审议后，由法制委员会根据组成人员的意见对法规草案继续修改，提出修改情况的汇报和草案表决稿。</w:t>
      </w:r>
    </w:p>
    <w:p w14:paraId="37A75924">
      <w:pPr>
        <w:ind w:firstLine="632" w:firstLineChars="200"/>
        <w:rPr>
          <w:rFonts w:ascii="Times New Roman" w:hAnsi="Times New Roman" w:cs="仿宋_GB2312"/>
          <w:sz w:val="32"/>
          <w:szCs w:val="32"/>
        </w:rPr>
      </w:pPr>
      <w:r>
        <w:rPr>
          <w:rFonts w:hint="eastAsia" w:ascii="Times New Roman" w:hAnsi="Times New Roman" w:cs="仿宋_GB2312"/>
          <w:sz w:val="32"/>
          <w:szCs w:val="32"/>
        </w:rPr>
        <w:t>对意见分歧较大的或者意见较多的法规案，应当经隔次或者三次常务委员会会议审议后交付表决，或者经两次常务委员会会议审议后交付下次常务委员会会议表决。</w:t>
      </w:r>
    </w:p>
    <w:p w14:paraId="2C5DAC49">
      <w:pPr>
        <w:ind w:firstLine="632" w:firstLineChars="200"/>
        <w:rPr>
          <w:rFonts w:ascii="Times New Roman" w:hAnsi="Times New Roman" w:cs="仿宋_GB2312"/>
          <w:sz w:val="32"/>
          <w:szCs w:val="32"/>
        </w:rPr>
      </w:pPr>
      <w:r>
        <w:rPr>
          <w:rFonts w:hint="eastAsia" w:ascii="Times New Roman" w:hAnsi="Times New Roman" w:cs="仿宋_GB2312"/>
          <w:sz w:val="32"/>
          <w:szCs w:val="32"/>
        </w:rPr>
        <w:t>对部门间争议较大的法规案，可由常务委员会委托第三方评估，充分听取各方意见，协调决定。</w:t>
      </w:r>
    </w:p>
    <w:p w14:paraId="4F84D801">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法制委员会统一审议法规案时，应当邀请有关专门委员会的成员列席会议，发表意见。</w:t>
      </w:r>
    </w:p>
    <w:p w14:paraId="103ADA5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常务委员会会议审议法规案时，根据需要可以召开联组会议或者全体会议，对法规草案中的重要问题进行讨论。</w:t>
      </w:r>
    </w:p>
    <w:p w14:paraId="5FCEDAE5">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列入常务委员会会议议程的法规案，调整事项较为单一或者只作部分修改，各方面意见比较一致的，或者遇有紧急情形的，经常务委员会主任会议决定，可以经一次常务委员会会议审议即交付表决。</w:t>
      </w:r>
    </w:p>
    <w:p w14:paraId="0D242A37">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实行一次常务委员会审议的法规案，由提案人向全体会议作说明，有关的专门委员会提出审议意见印发会议。分组会议审议后，由法制委员会向全体会议提出审议结果的报告和法规草案表决稿。</w:t>
      </w:r>
    </w:p>
    <w:p w14:paraId="61458CD1">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市政府提出的法规案，列入常务委员会会议议程前，常务委员会主任会议先交有关的专门委员会进行审议。有关的专门委员会应当对立法的必要性、主要内容的可行性提出意见，并向常务委员会主任会议报告。有关的专门委员会审议意见印发常务委员会会议。</w:t>
      </w:r>
    </w:p>
    <w:p w14:paraId="0FAAC1A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法规案时，应当召开全体会议审议。审议时，可以邀请提案人、其他专门委员会的成员、常务委员会有关工作委员会的工作人员列席会议，发表意见；根据需要，可以要求有关机关、组织派有关负责人说明情况。</w:t>
      </w:r>
    </w:p>
    <w:p w14:paraId="3D7BE2BE">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常务委员会分组会议审议法规案时，提案人应当派人听取意见，回答询问；根据需要，有关机关、组织应当派人介绍情况。</w:t>
      </w:r>
    </w:p>
    <w:p w14:paraId="6DFA8F55">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分组审议法规案应当依照会议议程逐案审议，不得将两件以上法规案或者将法规案与其他议题合并审议，应当保证审议时间。</w:t>
      </w:r>
    </w:p>
    <w:p w14:paraId="46DFEF59">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常务委员会会议审议法规案时，常务委员会组成人员应当围绕法规案提出简洁、明确的审议意见。</w:t>
      </w:r>
    </w:p>
    <w:p w14:paraId="5F8682B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常务委员会组成人员在常务委员会会议上提出审议意见可以采取口头形式，也可以采取书面形式，审议意见由组成人员签字确认。不能出席审议法规案的常务委员会组成人员，可以提交书面审议意见。</w:t>
      </w:r>
    </w:p>
    <w:p w14:paraId="48C5DC5C">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常务委员会会议议程的法规案，法制委员会、有关的专门委员会和常务委员会法制工作机构应当就法规案的有关问题进行调查研究，听取各方面的意见。听取意见可以采取座谈、论证、听证、实地考察等多种形式。</w:t>
      </w:r>
    </w:p>
    <w:p w14:paraId="5D5C80E2">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法规案有关问题专业性较强，需要进行可行性评价的，应当组织召开论证会，听取有关专家、部门和市人民代表大会代表等多方面的意见，或者委托第三方组织论证，论证情况应当向常务委员会报告。</w:t>
      </w:r>
    </w:p>
    <w:p w14:paraId="389F6BD3">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685872EE">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组织论证、听证，应当邀请起草单位和市人民政府法制工作机构参加。</w:t>
      </w:r>
    </w:p>
    <w:p w14:paraId="2276A4FE">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常务委员会法制工作机构应当将法规草案发送相关领域的市人民代表大会代表，县（市、区）人民代表大会常务委员会以及有关部门、组织和专家征求意见。</w:t>
      </w:r>
    </w:p>
    <w:p w14:paraId="49A9648D">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列入常务委员会会议议程的法规案，应当在常务委员会第一次审议后将法规草案修改文稿向社会公布，征求意见，但是经主任会议决定不公布的除外，向社会公布征求意见的时间一般不少于15个工作日。</w:t>
      </w:r>
    </w:p>
    <w:p w14:paraId="2E42A4E6">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议程的法规案，常务委员会法制工作机构应当收集整理分组审议意见和各方面提出的意见以及其他有关资料，分送法制委员会、有关的专门委员会和工作委员会，并根据需要，印发常务委员会会议。</w:t>
      </w:r>
    </w:p>
    <w:p w14:paraId="57472816">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拟提请常务委员会会议审议通过的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14:paraId="7B1DDF18">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列入常务委员会会议审议的法规案，因各方面对制定该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6CDD94BE">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法规草案表决稿经法制委员会审议提出，由常务委员会全体组成人员的过半数通过。</w:t>
      </w:r>
    </w:p>
    <w:p w14:paraId="05A0FE12">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w:t>
      </w:r>
    </w:p>
    <w:p w14:paraId="3857771E">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单独表决的条款经常务委员会会议表决后，主任会议根据单独表决的情况，可以决定将法规草案表决稿交付表决，也可以决定暂不交付表决，交法制委员会和有关的专门委员会进一步审议。</w:t>
      </w:r>
    </w:p>
    <w:p w14:paraId="2BBF3270">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对多部地方性法规中涉及同类事项的个别条款进行修改，一并提出法规案的，经主任会议决定，可以合并表决，也可以分别表决。</w:t>
      </w:r>
    </w:p>
    <w:p w14:paraId="0D3EF3B3">
      <w:pPr>
        <w:rPr>
          <w:rFonts w:ascii="Times New Roman" w:hAnsi="Times New Roman" w:eastAsia="宋体" w:cs="宋体"/>
          <w:szCs w:val="32"/>
        </w:rPr>
      </w:pPr>
    </w:p>
    <w:p w14:paraId="68E7B921">
      <w:pPr>
        <w:jc w:val="center"/>
        <w:rPr>
          <w:rFonts w:ascii="Times New Roman" w:hAnsi="Times New Roman" w:eastAsia="黑体" w:cs="黑体"/>
          <w:szCs w:val="32"/>
        </w:rPr>
      </w:pPr>
      <w:bookmarkStart w:id="66" w:name="第五章 地方性法规的报批、公布和备案"/>
      <w:bookmarkEnd w:id="66"/>
      <w:r>
        <w:rPr>
          <w:rFonts w:hint="eastAsia" w:ascii="Times New Roman" w:hAnsi="Times New Roman" w:eastAsia="黑体" w:cs="黑体"/>
          <w:szCs w:val="32"/>
        </w:rPr>
        <w:t>第五章　地方性法规的报批、公布和备案</w:t>
      </w:r>
    </w:p>
    <w:p w14:paraId="69E1D058">
      <w:pPr>
        <w:rPr>
          <w:rFonts w:ascii="Times New Roman" w:hAnsi="Times New Roman" w:eastAsia="宋体" w:cs="宋体"/>
          <w:szCs w:val="32"/>
        </w:rPr>
      </w:pPr>
    </w:p>
    <w:p w14:paraId="6E0B2E7E">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代表大会常务委员会法制工作机构应当在地方性法规草案第一次审议后，向省人民代表大会常务委员会法制工作机构报送地方性法规草案以及注释稿、立法参考资料，并及时报告情况，征求对地方性法规草案的意见。</w:t>
      </w:r>
    </w:p>
    <w:p w14:paraId="2C322714">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地方性法规草案经市人民代表大会及其常务委员会通过后，由市人民代表大会常务委员会报省人民代表大会常务委员会批准。报请批准时应当提交报请批准的书面报告、法规文本及其说明。</w:t>
      </w:r>
    </w:p>
    <w:p w14:paraId="257D76A2">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市人民代表大会及其常务委员会制定的地方性法规，经省人民代表大会常务委员会批准后，由市人民代表大会常务委员会发布公告予以公布。</w:t>
      </w:r>
    </w:p>
    <w:p w14:paraId="6A46B36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地方性法规的公告应当载明该地方性法规的制定、批准机关和通过、批准、施行日期。</w:t>
      </w:r>
    </w:p>
    <w:p w14:paraId="04DD6099">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地方性法规公布后，其文本以及草案的说明、修改情况的汇报、审议结果的报告等，应当及时在常务委员会公报、伊春市人大常委会网站上全文刊载。法规文本应当自通过之日起10个工作日内在伊春市人民政府网站、《伊春日报》等媒体上刊载。</w:t>
      </w:r>
    </w:p>
    <w:p w14:paraId="4996114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法规规定的生效日期与公布日期的间隔至少为30日，但特殊情况除外。在常务委员会公报上刊登的文本为地方性法规的标准文本。</w:t>
      </w:r>
    </w:p>
    <w:p w14:paraId="1E83AAF4">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地方性法规公布后，市人民代表大会常务委员会应当按照有关规定，将地方性法规文本及有关材料报送省人民代表大会常务委员会备案，并同时报送相关电子文本。</w:t>
      </w:r>
    </w:p>
    <w:p w14:paraId="1177AFF2">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常务委员会法制工作机构负责地方性法规报批、公布和备案的具体工作。</w:t>
      </w:r>
    </w:p>
    <w:p w14:paraId="08FC94D5">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常务委员会法制工作机构应当加强立法宣传工作，通过多种形式发布立法信息、介绍情况、回应关切。</w:t>
      </w:r>
    </w:p>
    <w:p w14:paraId="571A53C4">
      <w:pPr>
        <w:rPr>
          <w:rFonts w:ascii="Times New Roman" w:hAnsi="Times New Roman" w:eastAsia="宋体" w:cs="宋体"/>
          <w:szCs w:val="32"/>
        </w:rPr>
      </w:pPr>
    </w:p>
    <w:p w14:paraId="7072E276">
      <w:pPr>
        <w:jc w:val="center"/>
        <w:rPr>
          <w:rFonts w:ascii="Times New Roman" w:hAnsi="Times New Roman" w:eastAsia="黑体" w:cs="黑体"/>
          <w:szCs w:val="32"/>
        </w:rPr>
      </w:pPr>
      <w:bookmarkStart w:id="74" w:name="第六章 其他规定"/>
      <w:bookmarkEnd w:id="74"/>
      <w:r>
        <w:rPr>
          <w:rFonts w:hint="eastAsia" w:ascii="Times New Roman" w:hAnsi="Times New Roman" w:eastAsia="黑体" w:cs="黑体"/>
          <w:szCs w:val="32"/>
        </w:rPr>
        <w:t>第六章　其他规定</w:t>
      </w:r>
    </w:p>
    <w:p w14:paraId="5FFE3B5D">
      <w:pPr>
        <w:rPr>
          <w:rFonts w:ascii="Times New Roman" w:hAnsi="Times New Roman" w:eastAsia="宋体" w:cs="宋体"/>
          <w:szCs w:val="32"/>
        </w:rPr>
      </w:pPr>
    </w:p>
    <w:p w14:paraId="0FF198B8">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地方性法规的修改和废止程序，适用本条例第四章的有关规定。</w:t>
      </w:r>
    </w:p>
    <w:p w14:paraId="6AE23455">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w:t>
      </w:r>
    </w:p>
    <w:p w14:paraId="5BBE6B7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法规被废止的，除由其他法规规定废止该法规的以外，由常务委员会发布公告予以公布。</w:t>
      </w:r>
    </w:p>
    <w:p w14:paraId="65397E5B">
      <w:pPr>
        <w:ind w:firstLine="632" w:firstLineChars="200"/>
        <w:rPr>
          <w:rFonts w:ascii="Times New Roman" w:hAnsi="Times New Roman" w:cs="仿宋_GB2312"/>
          <w:sz w:val="32"/>
          <w:szCs w:val="32"/>
        </w:rPr>
      </w:pPr>
      <w:bookmarkStart w:id="76" w:name="第六十六条"/>
      <w:bookmarkEnd w:id="76"/>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及其常务委员会可以根据改革发展的需要，决定就特定事项授权在规定期限和范围内暂时调整或者暂时停止适用本市的地方性法规的部分规定，并依照本条例第五章的有关规定报请省人民代表大会常务委员会审查批准。</w:t>
      </w:r>
    </w:p>
    <w:p w14:paraId="61F73C59">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调整或者暂时停止适用本市的地方性法规的部分规定的事项，实践证明可行的，由市人民代表大会及其常务委员会及时修改有关地方性法规；修改地方性法规的条件尚不成熟的，可以延长授权的期限，或者恢复施行有关地方性法规规定。</w:t>
      </w:r>
    </w:p>
    <w:p w14:paraId="69191426">
      <w:pPr>
        <w:ind w:firstLine="632" w:firstLineChars="200"/>
        <w:rPr>
          <w:rFonts w:ascii="Times New Roman" w:hAnsi="Times New Roman" w:cs="仿宋_GB2312"/>
          <w:sz w:val="32"/>
          <w:szCs w:val="32"/>
        </w:rPr>
      </w:pPr>
      <w:bookmarkStart w:id="77" w:name="第六十七条"/>
      <w:bookmarkEnd w:id="77"/>
      <w:r>
        <w:rPr>
          <w:rFonts w:hint="eastAsia" w:ascii="Times New Roman" w:hAnsi="Times New Roman" w:eastAsia="黑体" w:cs="黑体"/>
          <w:sz w:val="32"/>
          <w:szCs w:val="32"/>
        </w:rPr>
        <w:t>第六十七条</w:t>
      </w:r>
      <w:r>
        <w:rPr>
          <w:rFonts w:hint="eastAsia" w:ascii="Times New Roman" w:hAnsi="Times New Roman" w:cs="仿宋_GB2312"/>
          <w:sz w:val="32"/>
          <w:szCs w:val="32"/>
        </w:rPr>
        <w:t>　向市人民代表大会或者市人民代表大会常务委员会提出的法规案，在列入会议议程前，提案人有权撤回。</w:t>
      </w:r>
    </w:p>
    <w:p w14:paraId="5D8E5B9B">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市人民代表大会或者市人民代表大会常务委员会会议议程的法规案，在交付表决前，提案人要求撤回的，应当说明理由，经主席团或者主任会议同意，并向大会或者常务委员会报告，对该法规案的审议即行终止。</w:t>
      </w:r>
    </w:p>
    <w:p w14:paraId="19904E4C">
      <w:pPr>
        <w:ind w:firstLine="632" w:firstLineChars="200"/>
        <w:rPr>
          <w:rFonts w:ascii="Times New Roman" w:hAnsi="Times New Roman" w:cs="仿宋_GB2312"/>
          <w:sz w:val="32"/>
          <w:szCs w:val="32"/>
        </w:rPr>
      </w:pPr>
      <w:bookmarkStart w:id="78" w:name="第六十八条"/>
      <w:bookmarkEnd w:id="78"/>
      <w:r>
        <w:rPr>
          <w:rFonts w:hint="eastAsia" w:ascii="Times New Roman" w:hAnsi="Times New Roman" w:eastAsia="黑体" w:cs="黑体"/>
          <w:sz w:val="32"/>
          <w:szCs w:val="32"/>
        </w:rPr>
        <w:t>第六十八条</w:t>
      </w:r>
      <w:r>
        <w:rPr>
          <w:rFonts w:hint="eastAsia" w:ascii="Times New Roman" w:hAnsi="Times New Roman" w:cs="仿宋_GB2312"/>
          <w:sz w:val="32"/>
          <w:szCs w:val="32"/>
        </w:rPr>
        <w:t>　交付市人民代表大会或者市人民代表大会常务委员会全体会议表决未获得通过的法规案，提案人认为必须制定该地方性法规，可以按照本规定的程序重新提出。</w:t>
      </w:r>
    </w:p>
    <w:p w14:paraId="25AF63B0">
      <w:pPr>
        <w:ind w:firstLine="632" w:firstLineChars="200"/>
        <w:rPr>
          <w:rFonts w:ascii="Times New Roman" w:hAnsi="Times New Roman" w:cs="仿宋_GB2312"/>
          <w:sz w:val="32"/>
          <w:szCs w:val="32"/>
        </w:rPr>
      </w:pPr>
      <w:bookmarkStart w:id="79" w:name="第六十九条"/>
      <w:bookmarkEnd w:id="79"/>
      <w:r>
        <w:rPr>
          <w:rFonts w:hint="eastAsia" w:ascii="Times New Roman" w:hAnsi="Times New Roman" w:eastAsia="黑体" w:cs="黑体"/>
          <w:sz w:val="32"/>
          <w:szCs w:val="32"/>
        </w:rPr>
        <w:t>第六十九条</w:t>
      </w:r>
      <w:r>
        <w:rPr>
          <w:rFonts w:hint="eastAsia" w:ascii="Times New Roman" w:hAnsi="Times New Roman" w:cs="仿宋_GB2312"/>
          <w:sz w:val="32"/>
          <w:szCs w:val="32"/>
        </w:rPr>
        <w:t>　地方性法规草案与本市其他地方性法规相关规定不一致的，提案人应当予以说明并提出处理意见，必要时应当同时提出修改或者废止本市其他地方性法规相关规定的议案。</w:t>
      </w:r>
    </w:p>
    <w:p w14:paraId="7452161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法制委员会和有关的专门委员会审议法规案时，认为需要修改或者废止本市其他地方性法规相关规定的，应当提出处理意见。</w:t>
      </w:r>
    </w:p>
    <w:p w14:paraId="2846ADFC">
      <w:pPr>
        <w:ind w:firstLine="632" w:firstLineChars="200"/>
        <w:rPr>
          <w:rFonts w:ascii="Times New Roman" w:hAnsi="Times New Roman" w:cs="仿宋_GB2312"/>
          <w:sz w:val="32"/>
          <w:szCs w:val="32"/>
        </w:rPr>
      </w:pPr>
      <w:bookmarkStart w:id="80" w:name="第七十条"/>
      <w:bookmarkEnd w:id="80"/>
      <w:r>
        <w:rPr>
          <w:rFonts w:hint="eastAsia" w:ascii="Times New Roman" w:hAnsi="Times New Roman" w:eastAsia="黑体" w:cs="黑体"/>
          <w:sz w:val="32"/>
          <w:szCs w:val="32"/>
        </w:rPr>
        <w:t>第七十条</w:t>
      </w:r>
      <w:r>
        <w:rPr>
          <w:rFonts w:hint="eastAsia" w:ascii="Times New Roman" w:hAnsi="Times New Roman" w:cs="仿宋_GB2312"/>
          <w:sz w:val="32"/>
          <w:szCs w:val="32"/>
        </w:rPr>
        <w:t>　地方性法规实施满一年的，市人民政府等实施主体应当向常务委员会书面报告地方性法规执行情况。</w:t>
      </w:r>
    </w:p>
    <w:p w14:paraId="3B355BE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市人民代表大会有关的专门委员会、常务委员会工作机构根据需要可以组织对有关地方性法规进行立法后评估，并向常务委员会报告评估情况。</w:t>
      </w:r>
    </w:p>
    <w:p w14:paraId="420AA2BF">
      <w:pPr>
        <w:ind w:firstLine="632" w:firstLineChars="200"/>
        <w:rPr>
          <w:rFonts w:ascii="Times New Roman" w:hAnsi="Times New Roman" w:cs="仿宋_GB2312"/>
          <w:sz w:val="32"/>
          <w:szCs w:val="32"/>
        </w:rPr>
      </w:pPr>
      <w:bookmarkStart w:id="81" w:name="第七十一条"/>
      <w:bookmarkEnd w:id="81"/>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市人民代表大会常务委员会应当建立立法咨询专家制度、立法协商制度和基层联系制度，健全立法工作与社会公众的沟通机制。</w:t>
      </w:r>
    </w:p>
    <w:p w14:paraId="7F3AA179">
      <w:pPr>
        <w:ind w:firstLine="632" w:firstLineChars="200"/>
        <w:rPr>
          <w:rFonts w:ascii="Times New Roman" w:hAnsi="Times New Roman" w:cs="仿宋_GB2312"/>
          <w:sz w:val="32"/>
          <w:szCs w:val="32"/>
        </w:rPr>
      </w:pPr>
      <w:bookmarkStart w:id="82" w:name="第七十二条"/>
      <w:bookmarkEnd w:id="82"/>
      <w:r>
        <w:rPr>
          <w:rFonts w:hint="eastAsia" w:ascii="Times New Roman" w:hAnsi="Times New Roman" w:eastAsia="黑体" w:cs="黑体"/>
          <w:sz w:val="32"/>
          <w:szCs w:val="32"/>
        </w:rPr>
        <w:t>第七十二条</w:t>
      </w:r>
      <w:r>
        <w:rPr>
          <w:rFonts w:hint="eastAsia" w:ascii="Times New Roman" w:hAnsi="Times New Roman" w:cs="仿宋_GB2312"/>
          <w:sz w:val="32"/>
          <w:szCs w:val="32"/>
        </w:rPr>
        <w:t>　制定机关根据维护法制统一的原则和改革发展的需要，对地方性法规、规章和其他规范性文件进行清理。</w:t>
      </w:r>
    </w:p>
    <w:p w14:paraId="35BED3F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内容与法律、行政法规、省人民代表大会及其常务委员会制定的地方性法规相抵触的，或者与本市相关地方性法规不协调的，或者不适应新的形势要求的，市人民代表大会各专门委员会、常务委员会工作机构应当及时提出处理意见。</w:t>
      </w:r>
    </w:p>
    <w:p w14:paraId="393054C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常务委员会法制工作机构负责对地方性法规清理情况以及处理意见向常务委员会主任会议报告。经主任会议同意的处理意见，作为立法规划、立法计划调整的依据之一。</w:t>
      </w:r>
    </w:p>
    <w:p w14:paraId="5FEC4F22">
      <w:pPr>
        <w:ind w:firstLine="632" w:firstLineChars="200"/>
        <w:rPr>
          <w:rFonts w:ascii="Times New Roman" w:hAnsi="Times New Roman" w:cs="仿宋_GB2312"/>
          <w:sz w:val="32"/>
          <w:szCs w:val="32"/>
        </w:rPr>
      </w:pPr>
      <w:bookmarkStart w:id="83" w:name="第七十三条"/>
      <w:bookmarkEnd w:id="83"/>
      <w:r>
        <w:rPr>
          <w:rFonts w:hint="eastAsia" w:ascii="Times New Roman" w:hAnsi="Times New Roman" w:eastAsia="黑体" w:cs="黑体"/>
          <w:sz w:val="32"/>
          <w:szCs w:val="32"/>
        </w:rPr>
        <w:t>第七十三条</w:t>
      </w:r>
      <w:r>
        <w:rPr>
          <w:rFonts w:hint="eastAsia" w:ascii="Times New Roman" w:hAnsi="Times New Roman" w:cs="仿宋_GB2312"/>
          <w:sz w:val="32"/>
          <w:szCs w:val="32"/>
        </w:rPr>
        <w:t>　常务委员会法制工作机构可以对地方性法规有关具体问题的询问进行研究予以答复，并报常务委员会备案。</w:t>
      </w:r>
    </w:p>
    <w:p w14:paraId="3C89E4F6">
      <w:pPr>
        <w:ind w:firstLine="632" w:firstLineChars="200"/>
        <w:rPr>
          <w:rFonts w:ascii="Times New Roman" w:hAnsi="Times New Roman" w:cs="仿宋_GB2312"/>
          <w:sz w:val="32"/>
          <w:szCs w:val="32"/>
        </w:rPr>
      </w:pPr>
      <w:bookmarkStart w:id="84" w:name="第七十四条"/>
      <w:bookmarkEnd w:id="84"/>
      <w:r>
        <w:rPr>
          <w:rFonts w:hint="eastAsia" w:ascii="Times New Roman" w:hAnsi="Times New Roman" w:eastAsia="黑体" w:cs="黑体"/>
          <w:sz w:val="32"/>
          <w:szCs w:val="32"/>
        </w:rPr>
        <w:t>第七十四条</w:t>
      </w:r>
      <w:r>
        <w:rPr>
          <w:rFonts w:hint="eastAsia" w:ascii="Times New Roman" w:hAnsi="Times New Roman" w:cs="仿宋_GB2312"/>
          <w:sz w:val="32"/>
          <w:szCs w:val="32"/>
        </w:rPr>
        <w:t>　市人民代表大会及其常务委员会制定的地方性法规要求市人民政府及其有关部门对专门事项作出配套的具体规定的，市人民政府及其有关部门应当自该法规施行之日起一年内作出规定，地方性法规对配套的具体规定制定期限另有规定的，从其规定。</w:t>
      </w:r>
    </w:p>
    <w:p w14:paraId="5180BB0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市人民政府及其有关部门对专门事项作出配套的具体规定应当同时报常务委员会备案。</w:t>
      </w:r>
    </w:p>
    <w:p w14:paraId="5BD59C1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市人民政府及其有关部门未能在期限内作出配套的具体规定的，应当向常务委员会书面说明情况。</w:t>
      </w:r>
    </w:p>
    <w:p w14:paraId="1D9179BA">
      <w:pPr>
        <w:rPr>
          <w:rFonts w:ascii="Times New Roman" w:hAnsi="Times New Roman" w:eastAsia="宋体" w:cs="宋体"/>
          <w:szCs w:val="32"/>
        </w:rPr>
      </w:pPr>
    </w:p>
    <w:p w14:paraId="25FAB9E7">
      <w:pPr>
        <w:jc w:val="center"/>
        <w:rPr>
          <w:rFonts w:ascii="Times New Roman" w:hAnsi="Times New Roman" w:eastAsia="黑体" w:cs="黑体"/>
          <w:szCs w:val="32"/>
        </w:rPr>
      </w:pPr>
      <w:bookmarkStart w:id="85" w:name="第七章 地方性法规的解释"/>
      <w:bookmarkEnd w:id="85"/>
      <w:r>
        <w:rPr>
          <w:rFonts w:hint="eastAsia" w:ascii="Times New Roman" w:hAnsi="Times New Roman" w:eastAsia="黑体" w:cs="黑体"/>
          <w:szCs w:val="32"/>
        </w:rPr>
        <w:t>第七章　地方性法规的解释</w:t>
      </w:r>
    </w:p>
    <w:p w14:paraId="3F15FAF6">
      <w:pPr>
        <w:rPr>
          <w:rFonts w:ascii="Times New Roman" w:hAnsi="Times New Roman" w:eastAsia="宋体" w:cs="宋体"/>
          <w:szCs w:val="32"/>
        </w:rPr>
      </w:pPr>
    </w:p>
    <w:p w14:paraId="41877F7C">
      <w:pPr>
        <w:ind w:firstLine="632" w:firstLineChars="200"/>
        <w:rPr>
          <w:rFonts w:ascii="Times New Roman" w:hAnsi="Times New Roman" w:cs="仿宋_GB2312"/>
          <w:sz w:val="32"/>
          <w:szCs w:val="32"/>
        </w:rPr>
      </w:pPr>
      <w:bookmarkStart w:id="86" w:name="第七十五条"/>
      <w:bookmarkEnd w:id="86"/>
      <w:r>
        <w:rPr>
          <w:rFonts w:hint="eastAsia" w:ascii="Times New Roman" w:hAnsi="Times New Roman" w:eastAsia="黑体" w:cs="黑体"/>
          <w:sz w:val="32"/>
          <w:szCs w:val="32"/>
        </w:rPr>
        <w:t>第七十五条</w:t>
      </w:r>
      <w:r>
        <w:rPr>
          <w:rFonts w:hint="eastAsia" w:ascii="Times New Roman" w:hAnsi="Times New Roman" w:cs="仿宋_GB2312"/>
          <w:sz w:val="32"/>
          <w:szCs w:val="32"/>
        </w:rPr>
        <w:t>　地方性法规有以下情况之一的，由市人民代表大会常务委员会解释：</w:t>
      </w:r>
    </w:p>
    <w:p w14:paraId="42B37B9C">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5AAAD2D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（二）地方性法规制定后出现新的情况，需要明确适用法规依据的。</w:t>
      </w:r>
    </w:p>
    <w:p w14:paraId="7CE0CDF8">
      <w:pPr>
        <w:ind w:firstLine="632" w:firstLineChars="200"/>
        <w:rPr>
          <w:rFonts w:ascii="Times New Roman" w:hAnsi="Times New Roman" w:cs="仿宋_GB2312"/>
          <w:sz w:val="32"/>
          <w:szCs w:val="32"/>
        </w:rPr>
      </w:pPr>
      <w:bookmarkStart w:id="87" w:name="第七十六条"/>
      <w:bookmarkEnd w:id="87"/>
      <w:r>
        <w:rPr>
          <w:rFonts w:hint="eastAsia" w:ascii="Times New Roman" w:hAnsi="Times New Roman" w:eastAsia="黑体" w:cs="黑体"/>
          <w:sz w:val="32"/>
          <w:szCs w:val="32"/>
        </w:rPr>
        <w:t>第七十六条</w:t>
      </w:r>
      <w:r>
        <w:rPr>
          <w:rFonts w:hint="eastAsia" w:ascii="Times New Roman" w:hAnsi="Times New Roman" w:cs="仿宋_GB2312"/>
          <w:sz w:val="32"/>
          <w:szCs w:val="32"/>
        </w:rPr>
        <w:t>　市人民政府、市监察委员会、市中级人民法院、市人民检察院、市人民代表大会专门委员会、县（市、区）人民代表大会常务委员会，可以向市人民代表大会常务委员会提出地方性法规的解释要求。</w:t>
      </w:r>
    </w:p>
    <w:p w14:paraId="39586815">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公民、法人及其他组织要求对地方性法规进行解释的，可以向常务委员会法制工作机构提出建议。</w:t>
      </w:r>
    </w:p>
    <w:p w14:paraId="34678445">
      <w:pPr>
        <w:ind w:firstLine="632" w:firstLineChars="200"/>
        <w:rPr>
          <w:rFonts w:ascii="Times New Roman" w:hAnsi="Times New Roman" w:cs="仿宋_GB2312"/>
          <w:sz w:val="32"/>
          <w:szCs w:val="32"/>
        </w:rPr>
      </w:pPr>
      <w:bookmarkStart w:id="88" w:name="第七十七条"/>
      <w:bookmarkEnd w:id="88"/>
      <w:r>
        <w:rPr>
          <w:rFonts w:hint="eastAsia" w:ascii="Times New Roman" w:hAnsi="Times New Roman" w:eastAsia="黑体" w:cs="黑体"/>
          <w:sz w:val="32"/>
          <w:szCs w:val="32"/>
        </w:rPr>
        <w:t>第七十七条</w:t>
      </w:r>
      <w:r>
        <w:rPr>
          <w:rFonts w:hint="eastAsia" w:ascii="Times New Roman" w:hAnsi="Times New Roman" w:cs="仿宋_GB2312"/>
          <w:sz w:val="32"/>
          <w:szCs w:val="32"/>
        </w:rPr>
        <w:t>　常务委员会法制工作机构研究拟订地方性法规解释草案，由主任会议决定列入常务委员会会议议程。</w:t>
      </w:r>
    </w:p>
    <w:p w14:paraId="308D4F6C">
      <w:pPr>
        <w:ind w:firstLine="632" w:firstLineChars="200"/>
        <w:rPr>
          <w:rFonts w:ascii="Times New Roman" w:hAnsi="Times New Roman" w:cs="仿宋_GB2312"/>
          <w:sz w:val="32"/>
          <w:szCs w:val="32"/>
        </w:rPr>
      </w:pPr>
      <w:bookmarkStart w:id="89" w:name="第七十八条"/>
      <w:bookmarkEnd w:id="89"/>
      <w:r>
        <w:rPr>
          <w:rFonts w:hint="eastAsia" w:ascii="Times New Roman" w:hAnsi="Times New Roman" w:eastAsia="黑体" w:cs="黑体"/>
          <w:sz w:val="32"/>
          <w:szCs w:val="32"/>
        </w:rPr>
        <w:t>第七十八条</w:t>
      </w:r>
      <w:r>
        <w:rPr>
          <w:rFonts w:hint="eastAsia" w:ascii="Times New Roman" w:hAnsi="Times New Roman" w:cs="仿宋_GB2312"/>
          <w:sz w:val="32"/>
          <w:szCs w:val="32"/>
        </w:rPr>
        <w:t>　地方性法规解释草案经常务委员会会议审议，由法制委员会根据常务委员会组成人员的审议意见进行审议、修改，提出地方性法规解释草案表决稿，由常务委员会全体组成人员的过半数通过。报省人民代表大会常务委员会批准后，以常务委员会公告形式公布并按规定备案。</w:t>
      </w:r>
    </w:p>
    <w:p w14:paraId="3CAD714A">
      <w:pPr>
        <w:ind w:firstLine="632" w:firstLineChars="200"/>
        <w:rPr>
          <w:rFonts w:ascii="Times New Roman" w:hAnsi="Times New Roman" w:cs="仿宋_GB2312"/>
          <w:sz w:val="32"/>
          <w:szCs w:val="32"/>
        </w:rPr>
      </w:pPr>
      <w:bookmarkStart w:id="90" w:name="第七十九条"/>
      <w:bookmarkEnd w:id="90"/>
      <w:r>
        <w:rPr>
          <w:rFonts w:hint="eastAsia" w:ascii="Times New Roman" w:hAnsi="Times New Roman" w:eastAsia="黑体" w:cs="黑体"/>
          <w:sz w:val="32"/>
          <w:szCs w:val="32"/>
        </w:rPr>
        <w:t>第七十九条</w:t>
      </w:r>
      <w:r>
        <w:rPr>
          <w:rFonts w:hint="eastAsia" w:ascii="Times New Roman" w:hAnsi="Times New Roman" w:cs="仿宋_GB2312"/>
          <w:sz w:val="32"/>
          <w:szCs w:val="32"/>
        </w:rPr>
        <w:t>　市人民代表大会常务委员会的地方性法规解释同地方性法规具有同等效力。</w:t>
      </w:r>
    </w:p>
    <w:p w14:paraId="1D32975F">
      <w:pPr>
        <w:rPr>
          <w:rFonts w:ascii="Times New Roman" w:hAnsi="Times New Roman" w:eastAsia="宋体" w:cs="宋体"/>
          <w:szCs w:val="32"/>
        </w:rPr>
      </w:pPr>
    </w:p>
    <w:p w14:paraId="4D15BB4B">
      <w:pPr>
        <w:jc w:val="center"/>
        <w:rPr>
          <w:rFonts w:ascii="Times New Roman" w:hAnsi="Times New Roman" w:eastAsia="黑体" w:cs="黑体"/>
          <w:szCs w:val="32"/>
        </w:rPr>
      </w:pPr>
      <w:bookmarkStart w:id="91" w:name="第八章 附则"/>
      <w:bookmarkEnd w:id="91"/>
      <w:r>
        <w:rPr>
          <w:rFonts w:hint="eastAsia" w:ascii="Times New Roman" w:hAnsi="Times New Roman" w:eastAsia="黑体" w:cs="黑体"/>
          <w:szCs w:val="32"/>
        </w:rPr>
        <w:t>第八章　附　　则</w:t>
      </w:r>
    </w:p>
    <w:p w14:paraId="102CCE09">
      <w:pPr>
        <w:rPr>
          <w:rFonts w:ascii="Times New Roman" w:hAnsi="Times New Roman" w:eastAsia="宋体" w:cs="宋体"/>
          <w:szCs w:val="32"/>
        </w:rPr>
      </w:pPr>
    </w:p>
    <w:p w14:paraId="6CB333FF">
      <w:pPr>
        <w:ind w:firstLine="632" w:firstLineChars="200"/>
        <w:rPr>
          <w:rFonts w:ascii="Times New Roman" w:hAnsi="Times New Roman" w:cs="仿宋_GB2312"/>
          <w:sz w:val="32"/>
          <w:szCs w:val="32"/>
        </w:rPr>
      </w:pPr>
      <w:bookmarkStart w:id="92" w:name="第八十条"/>
      <w:bookmarkEnd w:id="92"/>
      <w:r>
        <w:rPr>
          <w:rFonts w:hint="eastAsia" w:ascii="Times New Roman" w:hAnsi="Times New Roman" w:eastAsia="黑体" w:cs="黑体"/>
          <w:sz w:val="32"/>
          <w:szCs w:val="32"/>
        </w:rPr>
        <w:t>第八十条</w:t>
      </w:r>
      <w:r>
        <w:rPr>
          <w:rFonts w:hint="eastAsia" w:ascii="Times New Roman" w:hAnsi="Times New Roman" w:cs="仿宋_GB2312"/>
          <w:sz w:val="32"/>
          <w:szCs w:val="32"/>
        </w:rPr>
        <w:t>　市人民代表大会及其常务委员会作出有关地方性法规问题的决定或者决议，适用本条例。</w:t>
      </w:r>
    </w:p>
    <w:p w14:paraId="6AF3B0F4">
      <w:pPr>
        <w:ind w:firstLine="632" w:firstLineChars="200"/>
        <w:rPr>
          <w:rFonts w:ascii="Times New Roman" w:hAnsi="Times New Roman" w:cs="仿宋_GB2312"/>
          <w:sz w:val="32"/>
          <w:szCs w:val="32"/>
        </w:rPr>
      </w:pPr>
      <w:bookmarkStart w:id="93" w:name="第八十一条"/>
      <w:bookmarkEnd w:id="93"/>
      <w:r>
        <w:rPr>
          <w:rFonts w:hint="eastAsia" w:ascii="Times New Roman" w:hAnsi="Times New Roman" w:eastAsia="黑体" w:cs="黑体"/>
          <w:sz w:val="32"/>
          <w:szCs w:val="32"/>
        </w:rPr>
        <w:t>第八十一条</w:t>
      </w:r>
      <w:r>
        <w:rPr>
          <w:rFonts w:hint="eastAsia" w:ascii="Times New Roman" w:hAnsi="Times New Roman" w:cs="仿宋_GB2312"/>
          <w:sz w:val="32"/>
          <w:szCs w:val="32"/>
        </w:rPr>
        <w:t>　本条例自2018年7月1日起施行。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A56D">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424F8">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F51452"/>
    <w:rsid w:val="02CF4CE8"/>
    <w:rsid w:val="04156BFD"/>
    <w:rsid w:val="05063D7F"/>
    <w:rsid w:val="05A5708C"/>
    <w:rsid w:val="09A34AE0"/>
    <w:rsid w:val="0C00483C"/>
    <w:rsid w:val="0D9804AC"/>
    <w:rsid w:val="0DDA791E"/>
    <w:rsid w:val="115F732C"/>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9668</Words>
  <Characters>9694</Characters>
  <Lines>87</Lines>
  <Paragraphs>24</Paragraphs>
  <TotalTime>0</TotalTime>
  <ScaleCrop>false</ScaleCrop>
  <LinksUpToDate>false</LinksUpToDate>
  <CharactersWithSpaces>9812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2025-02-12T03:21:55Z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2052-12.1.0.19770</vt:lpwstr>
  </property>
  <property fmtid="{D5CDD505-2E9C-101B-9397-08002B2CF9AE}" pid="4" name="KSOTemplateDocerSaveRecord">
    <vt:lpwstr>eyJoZGlkIjoiMTY2YzU3OGEzYzE4N2Q4NzRjYjliYjM1OTk3NzMwZWQiLCJ1c2VySWQiOiIyOTYzOTg2ODkifQ==</vt:lpwstr>
  </property>
</Properties>
</file>