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rPr>
          <w:rFonts w:hint="eastAsia" w:ascii="宋体" w:hAnsi="宋体" w:eastAsia="方正小标宋简体" w:cs="宋体"/>
        </w:rPr>
      </w:pPr>
    </w:p>
    <w:p>
      <w:pPr>
        <w:adjustRightInd w:val="0"/>
        <w:snapToGrid w:val="0"/>
        <w:spacing w:line="560" w:lineRule="exact"/>
        <w:rPr>
          <w:rFonts w:hint="eastAsia" w:ascii="宋体" w:hAnsi="宋体" w:eastAsia="方正小标宋简体" w:cs="宋体"/>
          <w:sz w:val="44"/>
          <w:szCs w:val="44"/>
        </w:rPr>
      </w:pPr>
    </w:p>
    <w:p>
      <w:pPr>
        <w:adjustRightInd w:val="0"/>
        <w:snapToGrid w:val="0"/>
        <w:spacing w:line="560" w:lineRule="exact"/>
        <w:jc w:val="center"/>
        <w:rPr>
          <w:rFonts w:hint="eastAsia" w:ascii="宋体" w:hAnsi="宋体" w:cs="宋体"/>
          <w:sz w:val="44"/>
          <w:szCs w:val="44"/>
        </w:rPr>
      </w:pPr>
      <w:bookmarkStart w:id="0" w:name="_GoBack"/>
      <w:r>
        <w:rPr>
          <w:rFonts w:hint="eastAsia" w:ascii="宋体" w:hAnsi="宋体" w:cs="宋体"/>
          <w:kern w:val="0"/>
          <w:sz w:val="44"/>
          <w:szCs w:val="44"/>
          <w:lang w:bidi="ar"/>
        </w:rPr>
        <w:t>济南市绩效管理条例</w:t>
      </w:r>
      <w:bookmarkEnd w:id="0"/>
    </w:p>
    <w:p>
      <w:pPr>
        <w:adjustRightInd w:val="0"/>
        <w:snapToGrid w:val="0"/>
        <w:spacing w:line="560" w:lineRule="exact"/>
        <w:jc w:val="center"/>
        <w:rPr>
          <w:rFonts w:hint="eastAsia" w:ascii="宋体" w:hAnsi="宋体" w:cs="宋体"/>
        </w:rPr>
      </w:pPr>
    </w:p>
    <w:p>
      <w:pPr>
        <w:adjustRightInd w:val="0"/>
        <w:snapToGrid w:val="0"/>
        <w:spacing w:line="560" w:lineRule="exact"/>
        <w:ind w:firstLine="480" w:firstLineChars="150"/>
        <w:jc w:val="left"/>
        <w:rPr>
          <w:rFonts w:ascii="楷体_GB2312" w:hAnsi="宋体" w:eastAsia="楷体_GB2312" w:cs="楷体_GB2312"/>
          <w:kern w:val="0"/>
          <w:sz w:val="32"/>
          <w:szCs w:val="32"/>
          <w:lang w:bidi="ar"/>
        </w:rPr>
      </w:pPr>
      <w:r>
        <w:rPr>
          <w:rFonts w:hint="eastAsia" w:ascii="楷体_GB2312" w:hAnsi="宋体" w:eastAsia="楷体_GB2312" w:cs="楷体_GB2312"/>
          <w:kern w:val="0"/>
          <w:sz w:val="32"/>
          <w:szCs w:val="32"/>
          <w:lang w:bidi="ar"/>
        </w:rPr>
        <w:t>（2018年11月1日济南市第十六届人民代表大会常务</w:t>
      </w:r>
    </w:p>
    <w:p>
      <w:pPr>
        <w:adjustRightInd w:val="0"/>
        <w:snapToGrid w:val="0"/>
        <w:spacing w:line="560" w:lineRule="exact"/>
        <w:ind w:firstLine="480" w:firstLineChars="150"/>
        <w:jc w:val="left"/>
        <w:rPr>
          <w:rFonts w:ascii="楷体_GB2312" w:hAnsi="宋体" w:eastAsia="楷体_GB2312" w:cs="楷体_GB2312"/>
          <w:kern w:val="0"/>
          <w:sz w:val="32"/>
          <w:szCs w:val="32"/>
          <w:lang w:bidi="ar"/>
        </w:rPr>
      </w:pPr>
      <w:r>
        <w:rPr>
          <w:rFonts w:hint="eastAsia" w:ascii="楷体_GB2312" w:hAnsi="宋体" w:eastAsia="楷体_GB2312" w:cs="楷体_GB2312"/>
          <w:kern w:val="0"/>
          <w:sz w:val="32"/>
          <w:szCs w:val="32"/>
          <w:lang w:bidi="ar"/>
        </w:rPr>
        <w:t xml:space="preserve">委员会第十九次会议通过  </w:t>
      </w:r>
      <w:r>
        <w:rPr>
          <w:rFonts w:ascii="楷体_GB2312" w:hAnsi="宋体" w:eastAsia="楷体_GB2312" w:cs="楷体_GB2312"/>
          <w:kern w:val="0"/>
          <w:sz w:val="32"/>
          <w:szCs w:val="32"/>
          <w:lang w:bidi="ar"/>
        </w:rPr>
        <w:t xml:space="preserve"> </w:t>
      </w:r>
      <w:r>
        <w:rPr>
          <w:rFonts w:hint="eastAsia" w:ascii="楷体_GB2312" w:hAnsi="宋体" w:eastAsia="楷体_GB2312" w:cs="楷体_GB2312"/>
          <w:kern w:val="0"/>
          <w:sz w:val="32"/>
          <w:szCs w:val="32"/>
          <w:lang w:bidi="ar"/>
        </w:rPr>
        <w:t>2018年11月30日山东省</w:t>
      </w:r>
    </w:p>
    <w:p>
      <w:pPr>
        <w:adjustRightInd w:val="0"/>
        <w:snapToGrid w:val="0"/>
        <w:spacing w:line="560" w:lineRule="exact"/>
        <w:ind w:firstLine="480" w:firstLineChars="150"/>
        <w:jc w:val="left"/>
        <w:rPr>
          <w:rFonts w:hint="eastAsia" w:ascii="楷体_GB2312" w:hAnsi="宋体" w:eastAsia="楷体_GB2312" w:cs="楷体_GB2312"/>
          <w:kern w:val="0"/>
          <w:sz w:val="32"/>
          <w:szCs w:val="32"/>
          <w:lang w:bidi="ar"/>
        </w:rPr>
      </w:pPr>
      <w:r>
        <w:rPr>
          <w:rFonts w:hint="eastAsia" w:ascii="楷体_GB2312" w:hAnsi="宋体" w:eastAsia="楷体_GB2312" w:cs="楷体_GB2312"/>
          <w:kern w:val="0"/>
          <w:sz w:val="32"/>
          <w:szCs w:val="32"/>
          <w:lang w:bidi="ar"/>
        </w:rPr>
        <w:t>第十三届人民代表大会常务委员会第七次会议批准）</w:t>
      </w:r>
    </w:p>
    <w:p>
      <w:pPr>
        <w:adjustRightInd w:val="0"/>
        <w:snapToGrid w:val="0"/>
        <w:spacing w:line="560" w:lineRule="exact"/>
        <w:jc w:val="left"/>
        <w:rPr>
          <w:rFonts w:hint="eastAsia" w:ascii="宋体" w:hAnsi="宋体" w:cs="宋体"/>
        </w:rPr>
      </w:pPr>
    </w:p>
    <w:p>
      <w:pPr>
        <w:adjustRightInd w:val="0"/>
        <w:snapToGrid w:val="0"/>
        <w:spacing w:line="560" w:lineRule="exact"/>
        <w:jc w:val="center"/>
        <w:rPr>
          <w:rFonts w:hint="eastAsia" w:ascii="楷体_GB2312" w:hAnsi="宋体" w:eastAsia="楷体_GB2312" w:cs="楷体_GB2312"/>
        </w:rPr>
      </w:pPr>
      <w:r>
        <w:rPr>
          <w:rFonts w:hint="eastAsia" w:ascii="楷体_GB2312" w:hAnsi="宋体" w:eastAsia="楷体_GB2312" w:cs="楷体_GB2312"/>
          <w:kern w:val="0"/>
          <w:sz w:val="32"/>
          <w:szCs w:val="32"/>
          <w:lang w:bidi="ar"/>
        </w:rPr>
        <w:t>目  录</w:t>
      </w:r>
    </w:p>
    <w:p>
      <w:pPr>
        <w:adjustRightInd w:val="0"/>
        <w:snapToGrid w:val="0"/>
        <w:spacing w:line="560" w:lineRule="exact"/>
        <w:ind w:firstLine="640" w:firstLineChars="200"/>
        <w:rPr>
          <w:rFonts w:hint="eastAsia" w:ascii="楷体_GB2312" w:hAnsi="宋体" w:eastAsia="楷体_GB2312" w:cs="楷体_GB2312"/>
        </w:rPr>
      </w:pPr>
      <w:r>
        <w:rPr>
          <w:rFonts w:hint="eastAsia" w:ascii="楷体_GB2312" w:hAnsi="宋体" w:eastAsia="楷体_GB2312" w:cs="楷体_GB2312"/>
          <w:kern w:val="0"/>
          <w:sz w:val="32"/>
          <w:szCs w:val="32"/>
          <w:lang w:bidi="ar"/>
        </w:rPr>
        <w:t>第一章  总则</w:t>
      </w:r>
    </w:p>
    <w:p>
      <w:pPr>
        <w:adjustRightInd w:val="0"/>
        <w:snapToGrid w:val="0"/>
        <w:spacing w:line="560" w:lineRule="exact"/>
        <w:ind w:firstLine="640" w:firstLineChars="200"/>
        <w:rPr>
          <w:rFonts w:hint="eastAsia" w:ascii="楷体_GB2312" w:hAnsi="宋体" w:eastAsia="楷体_GB2312" w:cs="楷体_GB2312"/>
        </w:rPr>
      </w:pPr>
      <w:r>
        <w:rPr>
          <w:rFonts w:hint="eastAsia" w:ascii="楷体_GB2312" w:hAnsi="宋体" w:eastAsia="楷体_GB2312" w:cs="楷体_GB2312"/>
          <w:kern w:val="0"/>
          <w:sz w:val="32"/>
          <w:szCs w:val="32"/>
          <w:lang w:bidi="ar"/>
        </w:rPr>
        <w:t>第二章  绩效目标</w:t>
      </w:r>
    </w:p>
    <w:p>
      <w:pPr>
        <w:adjustRightInd w:val="0"/>
        <w:snapToGrid w:val="0"/>
        <w:spacing w:line="560" w:lineRule="exact"/>
        <w:ind w:firstLine="640" w:firstLineChars="200"/>
        <w:rPr>
          <w:rFonts w:hint="eastAsia" w:ascii="楷体_GB2312" w:hAnsi="宋体" w:eastAsia="楷体_GB2312" w:cs="楷体_GB2312"/>
        </w:rPr>
      </w:pPr>
      <w:r>
        <w:rPr>
          <w:rFonts w:hint="eastAsia" w:ascii="楷体_GB2312" w:hAnsi="宋体" w:eastAsia="楷体_GB2312" w:cs="楷体_GB2312"/>
          <w:kern w:val="0"/>
          <w:sz w:val="32"/>
          <w:szCs w:val="32"/>
          <w:lang w:bidi="ar"/>
        </w:rPr>
        <w:t>第三章  过程管理</w:t>
      </w:r>
    </w:p>
    <w:p>
      <w:pPr>
        <w:adjustRightInd w:val="0"/>
        <w:snapToGrid w:val="0"/>
        <w:spacing w:line="560" w:lineRule="exact"/>
        <w:ind w:firstLine="640" w:firstLineChars="200"/>
        <w:rPr>
          <w:rFonts w:hint="eastAsia" w:ascii="楷体_GB2312" w:hAnsi="宋体" w:eastAsia="楷体_GB2312" w:cs="楷体_GB2312"/>
        </w:rPr>
      </w:pPr>
      <w:r>
        <w:rPr>
          <w:rFonts w:hint="eastAsia" w:ascii="楷体_GB2312" w:hAnsi="宋体" w:eastAsia="楷体_GB2312" w:cs="楷体_GB2312"/>
          <w:kern w:val="0"/>
          <w:sz w:val="32"/>
          <w:szCs w:val="32"/>
          <w:lang w:bidi="ar"/>
        </w:rPr>
        <w:t>第四章  绩效考核</w:t>
      </w:r>
    </w:p>
    <w:p>
      <w:pPr>
        <w:adjustRightInd w:val="0"/>
        <w:snapToGrid w:val="0"/>
        <w:spacing w:line="560" w:lineRule="exact"/>
        <w:ind w:firstLine="640" w:firstLineChars="200"/>
        <w:rPr>
          <w:rFonts w:hint="eastAsia" w:ascii="楷体_GB2312" w:hAnsi="宋体" w:eastAsia="楷体_GB2312" w:cs="楷体_GB2312"/>
        </w:rPr>
      </w:pPr>
      <w:r>
        <w:rPr>
          <w:rFonts w:hint="eastAsia" w:ascii="楷体_GB2312" w:hAnsi="宋体" w:eastAsia="楷体_GB2312" w:cs="楷体_GB2312"/>
          <w:kern w:val="0"/>
          <w:sz w:val="32"/>
          <w:szCs w:val="32"/>
          <w:lang w:bidi="ar"/>
        </w:rPr>
        <w:t>第五章  结果运用</w:t>
      </w:r>
    </w:p>
    <w:p>
      <w:pPr>
        <w:adjustRightInd w:val="0"/>
        <w:snapToGrid w:val="0"/>
        <w:spacing w:line="560" w:lineRule="exact"/>
        <w:ind w:firstLine="640" w:firstLineChars="200"/>
        <w:rPr>
          <w:rFonts w:hint="eastAsia" w:ascii="楷体_GB2312" w:hAnsi="宋体" w:eastAsia="楷体_GB2312" w:cs="楷体_GB2312"/>
        </w:rPr>
      </w:pPr>
      <w:r>
        <w:rPr>
          <w:rFonts w:hint="eastAsia" w:ascii="楷体_GB2312" w:hAnsi="宋体" w:eastAsia="楷体_GB2312" w:cs="楷体_GB2312"/>
          <w:kern w:val="0"/>
          <w:sz w:val="32"/>
          <w:szCs w:val="32"/>
          <w:lang w:bidi="ar"/>
        </w:rPr>
        <w:t>第六章  绩效问责</w:t>
      </w:r>
    </w:p>
    <w:p>
      <w:pPr>
        <w:adjustRightInd w:val="0"/>
        <w:snapToGrid w:val="0"/>
        <w:spacing w:line="560" w:lineRule="exact"/>
        <w:ind w:firstLine="640" w:firstLineChars="200"/>
        <w:rPr>
          <w:rFonts w:hint="eastAsia" w:ascii="楷体_GB2312" w:hAnsi="宋体" w:eastAsia="楷体_GB2312" w:cs="楷体_GB2312"/>
        </w:rPr>
      </w:pPr>
      <w:r>
        <w:rPr>
          <w:rFonts w:hint="eastAsia" w:ascii="楷体_GB2312" w:hAnsi="宋体" w:eastAsia="楷体_GB2312" w:cs="楷体_GB2312"/>
          <w:kern w:val="0"/>
          <w:sz w:val="32"/>
          <w:szCs w:val="32"/>
          <w:lang w:bidi="ar"/>
        </w:rPr>
        <w:t>第七章  附则</w:t>
      </w:r>
    </w:p>
    <w:p>
      <w:pPr>
        <w:adjustRightInd w:val="0"/>
        <w:snapToGrid w:val="0"/>
        <w:spacing w:line="560" w:lineRule="exact"/>
        <w:jc w:val="center"/>
        <w:rPr>
          <w:rFonts w:hint="eastAsia" w:ascii="宋体" w:hAnsi="宋体" w:eastAsia="黑体" w:cs="宋体"/>
        </w:rPr>
      </w:pPr>
    </w:p>
    <w:p>
      <w:pPr>
        <w:numPr>
          <w:ilvl w:val="0"/>
          <w:numId w:val="1"/>
        </w:numPr>
        <w:adjustRightInd w:val="0"/>
        <w:snapToGrid w:val="0"/>
        <w:spacing w:line="560" w:lineRule="exact"/>
        <w:jc w:val="center"/>
        <w:rPr>
          <w:rFonts w:ascii="宋体" w:hAnsi="宋体" w:eastAsia="黑体" w:cs="黑体"/>
          <w:kern w:val="0"/>
          <w:sz w:val="32"/>
          <w:szCs w:val="32"/>
          <w:lang w:bidi="ar"/>
        </w:rPr>
      </w:pPr>
      <w:r>
        <w:rPr>
          <w:rFonts w:hint="eastAsia" w:ascii="宋体" w:hAnsi="宋体" w:eastAsia="黑体" w:cs="黑体"/>
          <w:kern w:val="0"/>
          <w:sz w:val="32"/>
          <w:szCs w:val="32"/>
          <w:lang w:bidi="ar"/>
        </w:rPr>
        <w:t>总则</w:t>
      </w:r>
    </w:p>
    <w:p>
      <w:pPr>
        <w:adjustRightInd w:val="0"/>
        <w:snapToGrid w:val="0"/>
        <w:spacing w:line="560" w:lineRule="exact"/>
        <w:ind w:left="1275"/>
        <w:rPr>
          <w:rFonts w:hint="eastAsia" w:ascii="宋体" w:hAnsi="宋体" w:eastAsia="黑体" w:cs="黑体"/>
          <w:kern w:val="0"/>
          <w:sz w:val="32"/>
          <w:szCs w:val="32"/>
          <w:lang w:bidi="ar"/>
        </w:rPr>
      </w:pPr>
    </w:p>
    <w:p>
      <w:pPr>
        <w:adjustRightInd w:val="0"/>
        <w:snapToGrid w:val="0"/>
        <w:spacing w:line="560" w:lineRule="exact"/>
        <w:ind w:firstLine="640" w:firstLineChars="200"/>
        <w:rPr>
          <w:rFonts w:hint="eastAsia" w:ascii="宋体" w:hAnsi="宋体" w:eastAsia="仿宋_GB2312" w:cs="宋体"/>
        </w:rPr>
      </w:pPr>
      <w:r>
        <w:rPr>
          <w:rFonts w:hint="eastAsia" w:ascii="宋体" w:hAnsi="宋体" w:eastAsia="黑体" w:cs="黑体"/>
          <w:kern w:val="0"/>
          <w:sz w:val="32"/>
          <w:szCs w:val="32"/>
          <w:lang w:bidi="ar"/>
        </w:rPr>
        <w:t>第一条</w:t>
      </w:r>
      <w:r>
        <w:rPr>
          <w:rFonts w:hint="eastAsia" w:ascii="宋体" w:hAnsi="宋体" w:eastAsia="黑体" w:cs="宋体"/>
          <w:kern w:val="0"/>
          <w:sz w:val="32"/>
          <w:szCs w:val="32"/>
          <w:lang w:bidi="ar"/>
        </w:rPr>
        <w:t xml:space="preserve">  </w:t>
      </w:r>
      <w:r>
        <w:rPr>
          <w:rFonts w:hint="eastAsia" w:ascii="宋体" w:hAnsi="宋体" w:eastAsia="仿宋_GB2312" w:cs="仿宋_GB2312"/>
          <w:kern w:val="0"/>
          <w:sz w:val="32"/>
          <w:szCs w:val="32"/>
          <w:lang w:bidi="ar"/>
        </w:rPr>
        <w:t>为了建立健全绩效管理制度，规范绩效考核工作，提高政府行政效能，提升公共管理水平，激励干事创业、担当作为、争先创优，根据宪法和法律法规有关规定，结合本市实际，制定本条例。</w:t>
      </w:r>
    </w:p>
    <w:p>
      <w:pPr>
        <w:adjustRightInd w:val="0"/>
        <w:snapToGrid w:val="0"/>
        <w:spacing w:line="560" w:lineRule="exact"/>
        <w:ind w:firstLine="640" w:firstLineChars="200"/>
        <w:rPr>
          <w:rFonts w:hint="eastAsia" w:ascii="宋体" w:hAnsi="宋体" w:eastAsia="仿宋_GB2312" w:cs="宋体"/>
        </w:rPr>
      </w:pPr>
      <w:r>
        <w:rPr>
          <w:rFonts w:hint="eastAsia" w:ascii="宋体" w:hAnsi="宋体" w:eastAsia="黑体" w:cs="黑体"/>
          <w:kern w:val="0"/>
          <w:sz w:val="32"/>
          <w:szCs w:val="32"/>
          <w:lang w:bidi="ar"/>
        </w:rPr>
        <w:t>第二条</w:t>
      </w:r>
      <w:r>
        <w:rPr>
          <w:rFonts w:hint="eastAsia" w:ascii="宋体" w:hAnsi="宋体" w:eastAsia="黑体" w:cs="宋体"/>
          <w:kern w:val="0"/>
          <w:sz w:val="32"/>
          <w:szCs w:val="32"/>
          <w:lang w:bidi="ar"/>
        </w:rPr>
        <w:t xml:space="preserve">  </w:t>
      </w:r>
      <w:r>
        <w:rPr>
          <w:rFonts w:hint="eastAsia" w:ascii="宋体" w:hAnsi="宋体" w:eastAsia="仿宋_GB2312" w:cs="仿宋_GB2312"/>
          <w:kern w:val="0"/>
          <w:sz w:val="32"/>
          <w:szCs w:val="32"/>
          <w:lang w:bidi="ar"/>
        </w:rPr>
        <w:t>市人民政府各部门、市人民政府派出机构、区县人民政府及其各部门、镇人民政府和街道办事处（以下统称</w:t>
      </w:r>
      <w:r>
        <w:rPr>
          <w:rFonts w:hint="eastAsia" w:ascii="宋体" w:hAnsi="宋体" w:eastAsia="仿宋_GB2312" w:cs="仿宋_GB2312"/>
          <w:color w:val="000000"/>
          <w:kern w:val="0"/>
          <w:sz w:val="32"/>
          <w:szCs w:val="32"/>
          <w:lang w:bidi="ar"/>
        </w:rPr>
        <w:t>绩效责任单位</w:t>
      </w:r>
      <w:r>
        <w:rPr>
          <w:rFonts w:hint="eastAsia" w:ascii="宋体" w:hAnsi="宋体" w:eastAsia="仿宋_GB2312" w:cs="仿宋_GB2312"/>
          <w:kern w:val="0"/>
          <w:sz w:val="32"/>
          <w:szCs w:val="32"/>
          <w:lang w:bidi="ar"/>
        </w:rPr>
        <w:t>）及其工作人员履行职责的绩效管理，适用本条例。</w:t>
      </w:r>
    </w:p>
    <w:p>
      <w:pPr>
        <w:adjustRightInd w:val="0"/>
        <w:snapToGrid w:val="0"/>
        <w:spacing w:line="560" w:lineRule="exact"/>
        <w:ind w:firstLine="640" w:firstLineChars="200"/>
        <w:rPr>
          <w:rFonts w:hint="eastAsia" w:ascii="宋体" w:hAnsi="宋体" w:eastAsia="仿宋_GB2312" w:cs="宋体"/>
          <w:color w:val="000000"/>
        </w:rPr>
      </w:pPr>
      <w:r>
        <w:rPr>
          <w:rFonts w:hint="eastAsia" w:ascii="宋体" w:hAnsi="宋体" w:eastAsia="仿宋_GB2312" w:cs="仿宋_GB2312"/>
          <w:color w:val="000000"/>
          <w:kern w:val="0"/>
          <w:sz w:val="32"/>
          <w:szCs w:val="32"/>
          <w:lang w:bidi="ar"/>
        </w:rPr>
        <w:t>本条例所称绩效管理，是指根据本行政区域的发展目标和绩效责任单位、个人履行的职责设定绩效目标，实施日常监管，并对目标的完成情况和实际效果进行绩效考核，以达到绩效不断提升的全过程管理。</w:t>
      </w:r>
    </w:p>
    <w:p>
      <w:pPr>
        <w:adjustRightInd w:val="0"/>
        <w:snapToGrid w:val="0"/>
        <w:spacing w:line="560" w:lineRule="exact"/>
        <w:ind w:firstLine="640" w:firstLineChars="200"/>
        <w:rPr>
          <w:rFonts w:hint="eastAsia" w:ascii="宋体" w:hAnsi="宋体" w:eastAsia="仿宋_GB2312" w:cs="宋体"/>
          <w:color w:val="000000"/>
        </w:rPr>
      </w:pPr>
      <w:r>
        <w:rPr>
          <w:rFonts w:hint="eastAsia" w:ascii="宋体" w:hAnsi="宋体" w:eastAsia="黑体" w:cs="黑体"/>
          <w:color w:val="000000"/>
          <w:kern w:val="0"/>
          <w:sz w:val="32"/>
          <w:szCs w:val="32"/>
          <w:lang w:bidi="ar"/>
        </w:rPr>
        <w:t>第三条</w:t>
      </w:r>
      <w:r>
        <w:rPr>
          <w:rFonts w:hint="eastAsia" w:ascii="宋体" w:hAnsi="宋体" w:eastAsia="黑体" w:cs="宋体"/>
          <w:kern w:val="0"/>
          <w:sz w:val="32"/>
          <w:szCs w:val="32"/>
          <w:lang w:bidi="ar"/>
        </w:rPr>
        <w:t xml:space="preserve">  </w:t>
      </w:r>
      <w:r>
        <w:rPr>
          <w:rFonts w:hint="eastAsia" w:ascii="宋体" w:hAnsi="宋体" w:eastAsia="仿宋_GB2312" w:cs="仿宋_GB2312"/>
          <w:kern w:val="0"/>
          <w:sz w:val="32"/>
          <w:szCs w:val="32"/>
          <w:lang w:bidi="ar"/>
        </w:rPr>
        <w:t>绩效管理应当坚持围绕大局、突出重点，注重实绩、鼓励创新，科学规范、公开公正，综合评判、奖优罚劣的原则。</w:t>
      </w:r>
    </w:p>
    <w:p>
      <w:pPr>
        <w:adjustRightInd w:val="0"/>
        <w:snapToGrid w:val="0"/>
        <w:spacing w:line="560" w:lineRule="exact"/>
        <w:ind w:firstLine="640" w:firstLineChars="200"/>
        <w:rPr>
          <w:rFonts w:hint="eastAsia" w:ascii="宋体" w:hAnsi="宋体" w:eastAsia="仿宋_GB2312" w:cs="宋体"/>
        </w:rPr>
      </w:pPr>
      <w:r>
        <w:rPr>
          <w:rFonts w:hint="eastAsia" w:ascii="宋体" w:hAnsi="宋体" w:eastAsia="黑体" w:cs="黑体"/>
          <w:kern w:val="0"/>
          <w:sz w:val="32"/>
          <w:szCs w:val="32"/>
          <w:lang w:bidi="ar"/>
        </w:rPr>
        <w:t>第四条</w:t>
      </w:r>
      <w:r>
        <w:rPr>
          <w:rFonts w:hint="eastAsia" w:ascii="宋体" w:hAnsi="宋体" w:eastAsia="黑体" w:cs="宋体"/>
          <w:kern w:val="0"/>
          <w:sz w:val="32"/>
          <w:szCs w:val="32"/>
          <w:lang w:bidi="ar"/>
        </w:rPr>
        <w:t xml:space="preserve">  </w:t>
      </w:r>
      <w:r>
        <w:rPr>
          <w:rFonts w:hint="eastAsia" w:ascii="宋体" w:hAnsi="宋体" w:eastAsia="仿宋_GB2312" w:cs="仿宋_GB2312"/>
          <w:kern w:val="0"/>
          <w:sz w:val="32"/>
          <w:szCs w:val="32"/>
          <w:lang w:bidi="ar"/>
        </w:rPr>
        <w:t>市和区县绩效管理委员会统一领导本行政区域内绩效管理工作，研究解决绩效管理工作中的重大问题。</w:t>
      </w:r>
    </w:p>
    <w:p>
      <w:pPr>
        <w:adjustRightInd w:val="0"/>
        <w:snapToGrid w:val="0"/>
        <w:spacing w:line="560" w:lineRule="exact"/>
        <w:ind w:firstLine="640" w:firstLineChars="200"/>
        <w:rPr>
          <w:rFonts w:hint="eastAsia" w:ascii="宋体" w:hAnsi="宋体" w:eastAsia="仿宋_GB2312" w:cs="宋体"/>
        </w:rPr>
      </w:pPr>
      <w:r>
        <w:rPr>
          <w:rFonts w:hint="eastAsia" w:ascii="宋体" w:hAnsi="宋体" w:eastAsia="仿宋_GB2312" w:cs="仿宋_GB2312"/>
          <w:kern w:val="0"/>
          <w:sz w:val="32"/>
          <w:szCs w:val="32"/>
          <w:lang w:bidi="ar"/>
        </w:rPr>
        <w:t>市和区县绩效管理工作机构具体负责本行政区域内绩效管理工作。</w:t>
      </w:r>
    </w:p>
    <w:p>
      <w:pPr>
        <w:adjustRightInd w:val="0"/>
        <w:snapToGrid w:val="0"/>
        <w:spacing w:line="560" w:lineRule="exact"/>
        <w:ind w:firstLine="640" w:firstLineChars="200"/>
        <w:rPr>
          <w:rFonts w:hint="eastAsia" w:ascii="宋体" w:hAnsi="宋体" w:eastAsia="仿宋_GB2312" w:cs="宋体"/>
        </w:rPr>
      </w:pPr>
      <w:r>
        <w:rPr>
          <w:rFonts w:hint="eastAsia" w:ascii="宋体" w:hAnsi="宋体" w:eastAsia="仿宋_GB2312" w:cs="仿宋_GB2312"/>
          <w:kern w:val="0"/>
          <w:sz w:val="32"/>
          <w:szCs w:val="32"/>
          <w:lang w:bidi="ar"/>
        </w:rPr>
        <w:t>区县绩效管理工作机构在业务上接受市绩效管理工作机构的指导。</w:t>
      </w:r>
    </w:p>
    <w:p>
      <w:pPr>
        <w:adjustRightInd w:val="0"/>
        <w:snapToGrid w:val="0"/>
        <w:spacing w:line="560" w:lineRule="exact"/>
        <w:ind w:firstLine="640" w:firstLineChars="200"/>
        <w:rPr>
          <w:rFonts w:hint="eastAsia" w:ascii="宋体" w:hAnsi="宋体" w:eastAsia="仿宋_GB2312" w:cs="宋体"/>
        </w:rPr>
      </w:pPr>
      <w:r>
        <w:rPr>
          <w:rFonts w:hint="eastAsia" w:ascii="宋体" w:hAnsi="宋体" w:eastAsia="黑体" w:cs="黑体"/>
          <w:kern w:val="0"/>
          <w:sz w:val="32"/>
          <w:szCs w:val="32"/>
          <w:lang w:bidi="ar"/>
        </w:rPr>
        <w:t>第五条</w:t>
      </w:r>
      <w:r>
        <w:rPr>
          <w:rFonts w:hint="eastAsia" w:ascii="宋体" w:hAnsi="宋体" w:eastAsia="黑体" w:cs="宋体"/>
          <w:kern w:val="0"/>
          <w:sz w:val="32"/>
          <w:szCs w:val="32"/>
          <w:lang w:bidi="ar"/>
        </w:rPr>
        <w:t xml:space="preserve">  </w:t>
      </w:r>
      <w:r>
        <w:rPr>
          <w:rFonts w:hint="eastAsia" w:ascii="宋体" w:hAnsi="宋体" w:eastAsia="仿宋_GB2312" w:cs="仿宋_GB2312"/>
          <w:kern w:val="0"/>
          <w:sz w:val="32"/>
          <w:szCs w:val="32"/>
          <w:lang w:bidi="ar"/>
        </w:rPr>
        <w:t>市绩效管理委员会可以明确相关工作主管部门为绩效管理专项考核部门，负责做好绩效管理专项考核工作。</w:t>
      </w:r>
    </w:p>
    <w:p>
      <w:pPr>
        <w:adjustRightInd w:val="0"/>
        <w:snapToGrid w:val="0"/>
        <w:spacing w:line="560" w:lineRule="exact"/>
        <w:ind w:firstLine="640" w:firstLineChars="200"/>
        <w:rPr>
          <w:rFonts w:hint="eastAsia" w:ascii="宋体" w:hAnsi="宋体" w:eastAsia="仿宋_GB2312" w:cs="宋体"/>
        </w:rPr>
      </w:pPr>
      <w:r>
        <w:rPr>
          <w:rFonts w:hint="eastAsia" w:ascii="宋体" w:hAnsi="宋体" w:eastAsia="黑体" w:cs="黑体"/>
          <w:kern w:val="0"/>
          <w:sz w:val="32"/>
          <w:szCs w:val="32"/>
          <w:lang w:bidi="ar"/>
        </w:rPr>
        <w:t>第六条</w:t>
      </w:r>
      <w:r>
        <w:rPr>
          <w:rFonts w:hint="eastAsia" w:ascii="宋体" w:hAnsi="宋体" w:eastAsia="黑体" w:cs="宋体"/>
          <w:kern w:val="0"/>
          <w:sz w:val="32"/>
          <w:szCs w:val="32"/>
          <w:lang w:bidi="ar"/>
        </w:rPr>
        <w:t xml:space="preserve">  </w:t>
      </w:r>
      <w:r>
        <w:rPr>
          <w:rFonts w:hint="eastAsia" w:ascii="宋体" w:hAnsi="宋体" w:eastAsia="仿宋_GB2312" w:cs="仿宋_GB2312"/>
          <w:kern w:val="0"/>
          <w:sz w:val="32"/>
          <w:szCs w:val="32"/>
          <w:lang w:bidi="ar"/>
        </w:rPr>
        <w:t>绩效管理</w:t>
      </w:r>
      <w:r>
        <w:rPr>
          <w:rFonts w:hint="eastAsia" w:ascii="宋体" w:hAnsi="宋体" w:eastAsia="仿宋_GB2312" w:cs="仿宋_GB2312"/>
          <w:spacing w:val="-6"/>
          <w:kern w:val="0"/>
          <w:sz w:val="32"/>
          <w:szCs w:val="32"/>
          <w:lang w:bidi="ar"/>
        </w:rPr>
        <w:t>工作应当运用互联网等现代信息技术，建立绩效全程管理信息化系统，实现信息整合、动态更新、公开共享。</w:t>
      </w:r>
    </w:p>
    <w:p>
      <w:pPr>
        <w:adjustRightInd w:val="0"/>
        <w:snapToGrid w:val="0"/>
        <w:spacing w:line="560" w:lineRule="exact"/>
        <w:ind w:firstLine="640" w:firstLineChars="200"/>
        <w:rPr>
          <w:rFonts w:hint="eastAsia" w:ascii="宋体" w:hAnsi="宋体" w:eastAsia="仿宋_GB2312" w:cs="宋体"/>
        </w:rPr>
      </w:pPr>
      <w:r>
        <w:rPr>
          <w:rFonts w:hint="eastAsia" w:ascii="宋体" w:hAnsi="宋体" w:eastAsia="黑体" w:cs="黑体"/>
          <w:kern w:val="0"/>
          <w:sz w:val="32"/>
          <w:szCs w:val="32"/>
          <w:lang w:bidi="ar"/>
        </w:rPr>
        <w:t>第七条</w:t>
      </w:r>
      <w:r>
        <w:rPr>
          <w:rFonts w:hint="eastAsia" w:ascii="宋体" w:hAnsi="宋体" w:eastAsia="黑体" w:cs="宋体"/>
          <w:kern w:val="0"/>
          <w:sz w:val="32"/>
          <w:szCs w:val="32"/>
          <w:lang w:bidi="ar"/>
        </w:rPr>
        <w:t xml:space="preserve">  </w:t>
      </w:r>
      <w:r>
        <w:rPr>
          <w:rFonts w:hint="eastAsia" w:ascii="宋体" w:hAnsi="宋体" w:eastAsia="仿宋_GB2312" w:cs="仿宋_GB2312"/>
          <w:kern w:val="0"/>
          <w:sz w:val="32"/>
          <w:szCs w:val="32"/>
          <w:lang w:bidi="ar"/>
        </w:rPr>
        <w:t>绩效管理所需经费列入本级财政预算。</w:t>
      </w:r>
    </w:p>
    <w:p>
      <w:pPr>
        <w:adjustRightInd w:val="0"/>
        <w:snapToGrid w:val="0"/>
        <w:spacing w:line="560" w:lineRule="exact"/>
        <w:ind w:firstLine="640" w:firstLineChars="200"/>
        <w:rPr>
          <w:rFonts w:hint="eastAsia" w:ascii="宋体" w:hAnsi="宋体" w:eastAsia="仿宋_GB2312" w:cs="宋体"/>
        </w:rPr>
      </w:pPr>
      <w:r>
        <w:rPr>
          <w:rFonts w:hint="eastAsia" w:ascii="宋体" w:hAnsi="宋体" w:eastAsia="黑体" w:cs="黑体"/>
          <w:kern w:val="0"/>
          <w:sz w:val="32"/>
          <w:szCs w:val="32"/>
          <w:lang w:bidi="ar"/>
        </w:rPr>
        <w:t>第八条</w:t>
      </w:r>
      <w:r>
        <w:rPr>
          <w:rFonts w:hint="eastAsia" w:ascii="宋体" w:hAnsi="宋体" w:eastAsia="黑体" w:cs="宋体"/>
          <w:kern w:val="0"/>
          <w:sz w:val="32"/>
          <w:szCs w:val="32"/>
          <w:lang w:bidi="ar"/>
        </w:rPr>
        <w:t xml:space="preserve">  </w:t>
      </w:r>
      <w:r>
        <w:rPr>
          <w:rFonts w:hint="eastAsia" w:ascii="宋体" w:hAnsi="宋体" w:eastAsia="仿宋_GB2312" w:cs="仿宋_GB2312"/>
          <w:kern w:val="0"/>
          <w:sz w:val="32"/>
          <w:szCs w:val="32"/>
          <w:lang w:bidi="ar"/>
        </w:rPr>
        <w:t>市和区县人民代表大会常务委员会每年四月底前听取本行政区域上年度绩效管理工作情况的报告。</w:t>
      </w:r>
    </w:p>
    <w:p>
      <w:pPr>
        <w:adjustRightInd w:val="0"/>
        <w:snapToGrid w:val="0"/>
        <w:spacing w:line="560" w:lineRule="exact"/>
        <w:ind w:firstLine="3200" w:firstLineChars="1000"/>
        <w:rPr>
          <w:rFonts w:ascii="宋体" w:hAnsi="宋体" w:eastAsia="黑体" w:cs="黑体"/>
          <w:kern w:val="0"/>
          <w:sz w:val="32"/>
          <w:szCs w:val="32"/>
          <w:lang w:bidi="ar"/>
        </w:rPr>
      </w:pPr>
    </w:p>
    <w:p>
      <w:pPr>
        <w:adjustRightInd w:val="0"/>
        <w:snapToGrid w:val="0"/>
        <w:spacing w:line="560" w:lineRule="exact"/>
        <w:ind w:firstLine="3200" w:firstLineChars="1000"/>
        <w:rPr>
          <w:rFonts w:ascii="宋体" w:hAnsi="宋体" w:eastAsia="黑体" w:cs="黑体"/>
          <w:kern w:val="0"/>
          <w:sz w:val="32"/>
          <w:szCs w:val="32"/>
          <w:lang w:bidi="ar"/>
        </w:rPr>
      </w:pPr>
      <w:r>
        <w:rPr>
          <w:rFonts w:hint="eastAsia" w:ascii="宋体" w:hAnsi="宋体" w:eastAsia="黑体" w:cs="黑体"/>
          <w:kern w:val="0"/>
          <w:sz w:val="32"/>
          <w:szCs w:val="32"/>
          <w:lang w:bidi="ar"/>
        </w:rPr>
        <w:t>第二章</w:t>
      </w:r>
      <w:r>
        <w:rPr>
          <w:rFonts w:hint="eastAsia" w:ascii="宋体" w:hAnsi="宋体" w:eastAsia="黑体" w:cs="宋体"/>
          <w:kern w:val="0"/>
          <w:sz w:val="32"/>
          <w:szCs w:val="32"/>
          <w:lang w:bidi="ar"/>
        </w:rPr>
        <w:t xml:space="preserve">  </w:t>
      </w:r>
      <w:r>
        <w:rPr>
          <w:rFonts w:hint="eastAsia" w:ascii="宋体" w:hAnsi="宋体" w:eastAsia="黑体" w:cs="黑体"/>
          <w:kern w:val="0"/>
          <w:sz w:val="32"/>
          <w:szCs w:val="32"/>
          <w:lang w:bidi="ar"/>
        </w:rPr>
        <w:t>绩效目标</w:t>
      </w:r>
    </w:p>
    <w:p>
      <w:pPr>
        <w:adjustRightInd w:val="0"/>
        <w:snapToGrid w:val="0"/>
        <w:spacing w:line="560" w:lineRule="exact"/>
        <w:ind w:firstLine="2100" w:firstLineChars="1000"/>
        <w:rPr>
          <w:rFonts w:hint="eastAsia" w:ascii="宋体" w:hAnsi="宋体" w:eastAsia="黑体" w:cs="宋体"/>
        </w:rPr>
      </w:pPr>
    </w:p>
    <w:p>
      <w:pPr>
        <w:adjustRightInd w:val="0"/>
        <w:snapToGrid w:val="0"/>
        <w:spacing w:line="560" w:lineRule="exact"/>
        <w:ind w:firstLine="640" w:firstLineChars="200"/>
        <w:rPr>
          <w:rFonts w:hint="eastAsia" w:ascii="宋体" w:hAnsi="宋体" w:eastAsia="仿宋_GB2312" w:cs="宋体"/>
          <w:color w:val="000000"/>
        </w:rPr>
      </w:pPr>
      <w:r>
        <w:rPr>
          <w:rFonts w:hint="eastAsia" w:ascii="宋体" w:hAnsi="宋体" w:eastAsia="黑体" w:cs="黑体"/>
          <w:color w:val="000000"/>
          <w:kern w:val="0"/>
          <w:sz w:val="32"/>
          <w:szCs w:val="32"/>
          <w:lang w:bidi="ar"/>
        </w:rPr>
        <w:t>第九条</w:t>
      </w:r>
      <w:r>
        <w:rPr>
          <w:rFonts w:hint="eastAsia" w:ascii="宋体" w:hAnsi="宋体" w:eastAsia="黑体" w:cs="宋体"/>
          <w:kern w:val="0"/>
          <w:sz w:val="32"/>
          <w:szCs w:val="32"/>
          <w:lang w:bidi="ar"/>
        </w:rPr>
        <w:t xml:space="preserve">  </w:t>
      </w:r>
      <w:r>
        <w:rPr>
          <w:rFonts w:hint="eastAsia" w:ascii="宋体" w:hAnsi="宋体" w:eastAsia="仿宋_GB2312" w:cs="仿宋_GB2312"/>
          <w:color w:val="000000"/>
          <w:kern w:val="0"/>
          <w:sz w:val="32"/>
          <w:szCs w:val="32"/>
          <w:lang w:bidi="ar"/>
        </w:rPr>
        <w:t>绩效责任单位应当根据全市经济社会发展计划和本单位主要职责制定年度绩效目标。年度绩效目标应当包括以下内容：</w:t>
      </w:r>
      <w:r>
        <w:rPr>
          <w:rFonts w:hint="eastAsia" w:ascii="宋体" w:hAnsi="宋体" w:eastAsia="仿宋_GB2312" w:cs="宋体"/>
          <w:color w:val="000000"/>
          <w:kern w:val="0"/>
          <w:sz w:val="32"/>
          <w:szCs w:val="32"/>
          <w:lang w:bidi="ar"/>
        </w:rPr>
        <w:br w:type="textWrapping"/>
      </w:r>
      <w:r>
        <w:rPr>
          <w:rFonts w:hint="eastAsia" w:ascii="宋体" w:hAnsi="宋体" w:eastAsia="仿宋_GB2312" w:cs="仿宋_GB2312"/>
          <w:color w:val="000000"/>
          <w:kern w:val="0"/>
          <w:sz w:val="32"/>
          <w:szCs w:val="32"/>
          <w:lang w:bidi="ar"/>
        </w:rPr>
        <w:t>　　（一）完成工作任务的年度目标和主要指标；</w:t>
      </w:r>
    </w:p>
    <w:p>
      <w:pPr>
        <w:adjustRightInd w:val="0"/>
        <w:snapToGrid w:val="0"/>
        <w:spacing w:line="560" w:lineRule="exact"/>
        <w:ind w:firstLine="640" w:firstLineChars="200"/>
        <w:rPr>
          <w:rFonts w:hint="eastAsia" w:ascii="宋体" w:hAnsi="宋体" w:eastAsia="仿宋_GB2312" w:cs="宋体"/>
          <w:color w:val="000000"/>
        </w:rPr>
      </w:pPr>
      <w:r>
        <w:rPr>
          <w:rFonts w:hint="eastAsia" w:ascii="宋体" w:hAnsi="宋体" w:eastAsia="仿宋_GB2312" w:cs="仿宋_GB2312"/>
          <w:color w:val="000000"/>
          <w:kern w:val="0"/>
          <w:sz w:val="32"/>
          <w:szCs w:val="32"/>
          <w:lang w:bidi="ar"/>
        </w:rPr>
        <w:t>（二）主要职责和承担的工作任务；</w:t>
      </w:r>
    </w:p>
    <w:p>
      <w:pPr>
        <w:adjustRightInd w:val="0"/>
        <w:snapToGrid w:val="0"/>
        <w:spacing w:line="560" w:lineRule="exact"/>
        <w:ind w:firstLine="640" w:firstLineChars="200"/>
        <w:rPr>
          <w:rFonts w:hint="eastAsia" w:ascii="宋体" w:hAnsi="宋体" w:eastAsia="仿宋_GB2312" w:cs="宋体"/>
          <w:color w:val="000000"/>
        </w:rPr>
      </w:pPr>
      <w:r>
        <w:rPr>
          <w:rFonts w:hint="eastAsia" w:ascii="宋体" w:hAnsi="宋体" w:eastAsia="仿宋_GB2312" w:cs="仿宋_GB2312"/>
          <w:color w:val="000000"/>
          <w:kern w:val="0"/>
          <w:sz w:val="32"/>
          <w:szCs w:val="32"/>
          <w:lang w:bidi="ar"/>
        </w:rPr>
        <w:t>（三）完成目标任务的方法、措施和进度安排；</w:t>
      </w:r>
    </w:p>
    <w:p>
      <w:pPr>
        <w:adjustRightInd w:val="0"/>
        <w:snapToGrid w:val="0"/>
        <w:spacing w:line="560" w:lineRule="exact"/>
        <w:ind w:firstLine="640" w:firstLineChars="200"/>
        <w:rPr>
          <w:rFonts w:hint="eastAsia" w:ascii="宋体" w:hAnsi="宋体" w:eastAsia="仿宋_GB2312" w:cs="宋体"/>
          <w:color w:val="000000"/>
        </w:rPr>
      </w:pPr>
      <w:r>
        <w:rPr>
          <w:rFonts w:hint="eastAsia" w:ascii="宋体" w:hAnsi="宋体" w:eastAsia="仿宋_GB2312" w:cs="仿宋_GB2312"/>
          <w:color w:val="000000"/>
          <w:kern w:val="0"/>
          <w:sz w:val="32"/>
          <w:szCs w:val="32"/>
          <w:lang w:bidi="ar"/>
        </w:rPr>
        <w:t>（四）财政预算安排；</w:t>
      </w:r>
    </w:p>
    <w:p>
      <w:pPr>
        <w:adjustRightInd w:val="0"/>
        <w:snapToGrid w:val="0"/>
        <w:spacing w:line="560" w:lineRule="exact"/>
        <w:ind w:firstLine="640" w:firstLineChars="200"/>
        <w:rPr>
          <w:rFonts w:hint="eastAsia" w:ascii="宋体" w:hAnsi="宋体" w:eastAsia="仿宋_GB2312" w:cs="宋体"/>
          <w:color w:val="000000"/>
        </w:rPr>
      </w:pPr>
      <w:r>
        <w:rPr>
          <w:rFonts w:hint="eastAsia" w:ascii="宋体" w:hAnsi="宋体" w:eastAsia="仿宋_GB2312" w:cs="仿宋_GB2312"/>
          <w:color w:val="000000"/>
          <w:kern w:val="0"/>
          <w:sz w:val="32"/>
          <w:szCs w:val="32"/>
          <w:lang w:bidi="ar"/>
        </w:rPr>
        <w:t>（五）与绩效管理有关的其他事项。</w:t>
      </w:r>
    </w:p>
    <w:p>
      <w:pPr>
        <w:adjustRightInd w:val="0"/>
        <w:snapToGrid w:val="0"/>
        <w:spacing w:line="560" w:lineRule="exact"/>
        <w:ind w:firstLine="640" w:firstLineChars="200"/>
        <w:rPr>
          <w:rFonts w:hint="eastAsia" w:ascii="宋体" w:hAnsi="宋体" w:eastAsia="仿宋_GB2312" w:cs="宋体"/>
          <w:color w:val="000000"/>
        </w:rPr>
      </w:pPr>
      <w:r>
        <w:rPr>
          <w:rFonts w:hint="eastAsia" w:ascii="宋体" w:hAnsi="宋体" w:eastAsia="黑体" w:cs="黑体"/>
          <w:color w:val="000000"/>
          <w:kern w:val="0"/>
          <w:sz w:val="32"/>
          <w:szCs w:val="32"/>
          <w:lang w:bidi="ar"/>
        </w:rPr>
        <w:t>第十条</w:t>
      </w:r>
      <w:r>
        <w:rPr>
          <w:rFonts w:hint="eastAsia" w:ascii="宋体" w:hAnsi="宋体" w:eastAsia="黑体" w:cs="宋体"/>
          <w:kern w:val="0"/>
          <w:sz w:val="32"/>
          <w:szCs w:val="32"/>
          <w:lang w:bidi="ar"/>
        </w:rPr>
        <w:t xml:space="preserve">  </w:t>
      </w:r>
      <w:r>
        <w:rPr>
          <w:rFonts w:hint="eastAsia" w:ascii="宋体" w:hAnsi="宋体" w:eastAsia="仿宋_GB2312" w:cs="仿宋_GB2312"/>
          <w:color w:val="000000"/>
          <w:kern w:val="0"/>
          <w:sz w:val="32"/>
          <w:szCs w:val="32"/>
          <w:lang w:bidi="ar"/>
        </w:rPr>
        <w:t>制定年度绩效目标，涉及经济社会发展的重大事项或者专业性较强的事项的，绩效责任单位应当事先组织必要性和可行性论证。</w:t>
      </w:r>
    </w:p>
    <w:p>
      <w:pPr>
        <w:adjustRightInd w:val="0"/>
        <w:snapToGrid w:val="0"/>
        <w:spacing w:line="560" w:lineRule="exact"/>
        <w:ind w:firstLine="640" w:firstLineChars="200"/>
        <w:rPr>
          <w:rFonts w:hint="eastAsia" w:ascii="宋体" w:hAnsi="宋体" w:eastAsia="仿宋_GB2312" w:cs="宋体"/>
        </w:rPr>
      </w:pPr>
      <w:r>
        <w:rPr>
          <w:rFonts w:hint="eastAsia" w:ascii="宋体" w:hAnsi="宋体" w:eastAsia="黑体" w:cs="宋体"/>
          <w:kern w:val="0"/>
          <w:sz w:val="32"/>
          <w:szCs w:val="32"/>
          <w:lang w:bidi="ar"/>
        </w:rPr>
        <w:t xml:space="preserve">第十一条  </w:t>
      </w:r>
      <w:r>
        <w:rPr>
          <w:rFonts w:hint="eastAsia" w:ascii="宋体" w:hAnsi="宋体" w:eastAsia="仿宋_GB2312" w:cs="宋体"/>
          <w:kern w:val="0"/>
          <w:sz w:val="32"/>
          <w:szCs w:val="32"/>
          <w:lang w:bidi="ar"/>
        </w:rPr>
        <w:t>绩效责任单位每年应当自本级人民代表大会闭会之日起三十日内将年度绩效目标报绩效管理工作机构。</w:t>
      </w:r>
    </w:p>
    <w:p>
      <w:pPr>
        <w:adjustRightInd w:val="0"/>
        <w:snapToGrid w:val="0"/>
        <w:spacing w:line="560" w:lineRule="exact"/>
        <w:ind w:firstLine="640" w:firstLineChars="200"/>
        <w:rPr>
          <w:rFonts w:hint="eastAsia" w:ascii="宋体" w:hAnsi="宋体" w:eastAsia="仿宋_GB2312" w:cs="宋体"/>
          <w:color w:val="000000"/>
        </w:rPr>
      </w:pPr>
      <w:r>
        <w:rPr>
          <w:rFonts w:hint="eastAsia" w:ascii="宋体" w:hAnsi="宋体" w:eastAsia="仿宋_GB2312" w:cs="宋体"/>
          <w:kern w:val="0"/>
          <w:sz w:val="32"/>
          <w:szCs w:val="32"/>
          <w:lang w:bidi="ar"/>
        </w:rPr>
        <w:t>绩效管理工作机构应当依据国民经济和社会发展计划、财政预算计划、市政府工作报告等要求进行审核；认为年度绩效目标不符合上述要求或者绩效责任单位职责的，应当向其反馈意见，由绩效责任单位进行修改；</w:t>
      </w:r>
      <w:r>
        <w:rPr>
          <w:rFonts w:hint="eastAsia" w:ascii="宋体" w:hAnsi="宋体" w:eastAsia="仿宋_GB2312" w:cs="宋体"/>
          <w:color w:val="000000"/>
          <w:kern w:val="0"/>
          <w:sz w:val="32"/>
          <w:szCs w:val="32"/>
          <w:lang w:bidi="ar"/>
        </w:rPr>
        <w:t>涉及重大事项的，可以组织专项论证。</w:t>
      </w:r>
    </w:p>
    <w:p>
      <w:pPr>
        <w:adjustRightInd w:val="0"/>
        <w:snapToGrid w:val="0"/>
        <w:spacing w:line="560" w:lineRule="exact"/>
        <w:ind w:firstLine="640" w:firstLineChars="200"/>
        <w:rPr>
          <w:rFonts w:hint="eastAsia" w:ascii="宋体" w:hAnsi="宋体" w:eastAsia="仿宋_GB2312" w:cs="宋体"/>
        </w:rPr>
      </w:pPr>
      <w:r>
        <w:rPr>
          <w:rFonts w:hint="eastAsia" w:ascii="宋体" w:hAnsi="宋体" w:eastAsia="仿宋_GB2312" w:cs="宋体"/>
          <w:kern w:val="0"/>
          <w:sz w:val="32"/>
          <w:szCs w:val="32"/>
          <w:lang w:bidi="ar"/>
        </w:rPr>
        <w:t>年度绩效目标由绩效管理工作机构报绩效管理委员会审定后，依法统一向社会公布。</w:t>
      </w:r>
    </w:p>
    <w:p>
      <w:pPr>
        <w:adjustRightInd w:val="0"/>
        <w:snapToGrid w:val="0"/>
        <w:spacing w:line="560" w:lineRule="exact"/>
        <w:ind w:firstLine="640" w:firstLineChars="200"/>
        <w:rPr>
          <w:rFonts w:hint="eastAsia" w:ascii="宋体" w:hAnsi="宋体" w:eastAsia="仿宋_GB2312" w:cs="宋体"/>
        </w:rPr>
      </w:pPr>
      <w:r>
        <w:rPr>
          <w:rFonts w:hint="eastAsia" w:ascii="宋体" w:hAnsi="宋体" w:eastAsia="黑体" w:cs="黑体"/>
          <w:kern w:val="0"/>
          <w:sz w:val="32"/>
          <w:szCs w:val="32"/>
          <w:lang w:bidi="ar"/>
        </w:rPr>
        <w:t>第十二条</w:t>
      </w:r>
      <w:r>
        <w:rPr>
          <w:rFonts w:hint="eastAsia" w:ascii="宋体" w:hAnsi="宋体" w:eastAsia="黑体" w:cs="宋体"/>
          <w:kern w:val="0"/>
          <w:sz w:val="32"/>
          <w:szCs w:val="32"/>
          <w:lang w:bidi="ar"/>
        </w:rPr>
        <w:t xml:space="preserve">  </w:t>
      </w:r>
      <w:r>
        <w:rPr>
          <w:rFonts w:hint="eastAsia" w:ascii="宋体" w:hAnsi="宋体" w:eastAsia="仿宋_GB2312" w:cs="仿宋_GB2312"/>
          <w:kern w:val="0"/>
          <w:sz w:val="32"/>
          <w:szCs w:val="32"/>
          <w:lang w:bidi="ar"/>
        </w:rPr>
        <w:t>因本行政区域内重大政策调整、机构调整或者不可抗力因素的影响，确需调整绩效考核目标的，绩效责任单位应当及时将调整内容报绩效管理工作机构审核。</w:t>
      </w:r>
    </w:p>
    <w:p>
      <w:pPr>
        <w:adjustRightInd w:val="0"/>
        <w:snapToGrid w:val="0"/>
        <w:spacing w:line="560" w:lineRule="exact"/>
        <w:ind w:firstLine="640" w:firstLineChars="200"/>
        <w:rPr>
          <w:rFonts w:hint="eastAsia" w:ascii="宋体" w:hAnsi="宋体" w:eastAsia="仿宋_GB2312" w:cs="宋体"/>
        </w:rPr>
      </w:pPr>
      <w:r>
        <w:rPr>
          <w:rFonts w:hint="eastAsia" w:ascii="宋体" w:hAnsi="宋体" w:eastAsia="仿宋_GB2312" w:cs="仿宋_GB2312"/>
          <w:kern w:val="0"/>
          <w:sz w:val="32"/>
          <w:szCs w:val="32"/>
          <w:lang w:bidi="ar"/>
        </w:rPr>
        <w:t>需要调整的内容涉及人民政府确定的重点工作目标的，绩效责任单位应当报本级人民政府批准；依法应当由人民代表大会常务委员会批准的，人民政府应当报请同级人民代表大会常务委员会批准。</w:t>
      </w:r>
    </w:p>
    <w:p>
      <w:pPr>
        <w:adjustRightInd w:val="0"/>
        <w:snapToGrid w:val="0"/>
        <w:spacing w:line="560" w:lineRule="exact"/>
        <w:ind w:firstLine="640" w:firstLineChars="200"/>
        <w:rPr>
          <w:rFonts w:hint="eastAsia" w:ascii="宋体" w:hAnsi="宋体" w:eastAsia="仿宋_GB2312" w:cs="宋体"/>
          <w:color w:val="000000"/>
        </w:rPr>
      </w:pPr>
      <w:r>
        <w:rPr>
          <w:rFonts w:hint="eastAsia" w:ascii="宋体" w:hAnsi="宋体" w:eastAsia="仿宋_GB2312" w:cs="仿宋_GB2312"/>
          <w:color w:val="000000"/>
          <w:kern w:val="0"/>
          <w:sz w:val="32"/>
          <w:szCs w:val="32"/>
          <w:lang w:bidi="ar"/>
        </w:rPr>
        <w:t>新的重点工作任务需要纳入绩效管理的，绩效管理工作机构可以调整有关单位的年度绩效目标。</w:t>
      </w:r>
    </w:p>
    <w:p>
      <w:pPr>
        <w:adjustRightInd w:val="0"/>
        <w:snapToGrid w:val="0"/>
        <w:spacing w:line="560" w:lineRule="exact"/>
        <w:ind w:firstLine="640" w:firstLineChars="200"/>
        <w:rPr>
          <w:rFonts w:hint="eastAsia" w:ascii="宋体" w:hAnsi="宋体" w:eastAsia="仿宋_GB2312" w:cs="宋体"/>
          <w:color w:val="000000"/>
        </w:rPr>
      </w:pPr>
      <w:r>
        <w:rPr>
          <w:rFonts w:hint="eastAsia" w:ascii="宋体" w:hAnsi="宋体" w:eastAsia="仿宋_GB2312" w:cs="仿宋_GB2312"/>
          <w:color w:val="000000"/>
          <w:kern w:val="0"/>
          <w:sz w:val="32"/>
          <w:szCs w:val="32"/>
          <w:lang w:bidi="ar"/>
        </w:rPr>
        <w:t>调整的年度绩效目标，由绩效管理工作机构</w:t>
      </w:r>
      <w:r>
        <w:rPr>
          <w:rFonts w:hint="eastAsia" w:ascii="宋体" w:hAnsi="宋体" w:eastAsia="仿宋_GB2312" w:cs="仿宋_GB2312"/>
          <w:kern w:val="0"/>
          <w:sz w:val="32"/>
          <w:szCs w:val="32"/>
          <w:lang w:bidi="ar"/>
        </w:rPr>
        <w:t>报绩效管理委员会审定后，依法</w:t>
      </w:r>
      <w:r>
        <w:rPr>
          <w:rFonts w:hint="eastAsia" w:ascii="宋体" w:hAnsi="宋体" w:eastAsia="仿宋_GB2312" w:cs="仿宋_GB2312"/>
          <w:color w:val="000000"/>
          <w:kern w:val="0"/>
          <w:sz w:val="32"/>
          <w:szCs w:val="32"/>
          <w:lang w:bidi="ar"/>
        </w:rPr>
        <w:t>向社会公布。</w:t>
      </w:r>
    </w:p>
    <w:p>
      <w:pPr>
        <w:adjustRightInd w:val="0"/>
        <w:snapToGrid w:val="0"/>
        <w:spacing w:line="560" w:lineRule="exact"/>
        <w:ind w:firstLine="3200" w:firstLineChars="1000"/>
        <w:rPr>
          <w:rFonts w:ascii="宋体" w:hAnsi="宋体" w:eastAsia="黑体" w:cs="黑体"/>
          <w:kern w:val="0"/>
          <w:sz w:val="32"/>
          <w:szCs w:val="32"/>
          <w:lang w:bidi="ar"/>
        </w:rPr>
      </w:pPr>
    </w:p>
    <w:p>
      <w:pPr>
        <w:adjustRightInd w:val="0"/>
        <w:snapToGrid w:val="0"/>
        <w:spacing w:line="560" w:lineRule="exact"/>
        <w:ind w:firstLine="3200" w:firstLineChars="1000"/>
        <w:rPr>
          <w:rFonts w:ascii="宋体" w:hAnsi="宋体" w:eastAsia="黑体" w:cs="黑体"/>
          <w:kern w:val="0"/>
          <w:sz w:val="32"/>
          <w:szCs w:val="32"/>
          <w:lang w:bidi="ar"/>
        </w:rPr>
      </w:pPr>
      <w:r>
        <w:rPr>
          <w:rFonts w:hint="eastAsia" w:ascii="宋体" w:hAnsi="宋体" w:eastAsia="黑体" w:cs="黑体"/>
          <w:kern w:val="0"/>
          <w:sz w:val="32"/>
          <w:szCs w:val="32"/>
          <w:lang w:bidi="ar"/>
        </w:rPr>
        <w:t>第三章</w:t>
      </w:r>
      <w:r>
        <w:rPr>
          <w:rFonts w:hint="eastAsia" w:ascii="宋体" w:hAnsi="宋体" w:eastAsia="黑体" w:cs="宋体"/>
          <w:kern w:val="0"/>
          <w:sz w:val="32"/>
          <w:szCs w:val="32"/>
          <w:lang w:bidi="ar"/>
        </w:rPr>
        <w:t xml:space="preserve">  </w:t>
      </w:r>
      <w:r>
        <w:rPr>
          <w:rFonts w:hint="eastAsia" w:ascii="宋体" w:hAnsi="宋体" w:eastAsia="黑体" w:cs="黑体"/>
          <w:kern w:val="0"/>
          <w:sz w:val="32"/>
          <w:szCs w:val="32"/>
          <w:lang w:bidi="ar"/>
        </w:rPr>
        <w:t>过程管理</w:t>
      </w:r>
    </w:p>
    <w:p>
      <w:pPr>
        <w:adjustRightInd w:val="0"/>
        <w:snapToGrid w:val="0"/>
        <w:spacing w:line="560" w:lineRule="exact"/>
        <w:ind w:firstLine="2100" w:firstLineChars="1000"/>
        <w:rPr>
          <w:rFonts w:hint="eastAsia" w:ascii="宋体" w:hAnsi="宋体" w:eastAsia="黑体" w:cs="宋体"/>
        </w:rPr>
      </w:pPr>
    </w:p>
    <w:p>
      <w:pPr>
        <w:shd w:val="clear" w:color="auto" w:fill="FFFFFF"/>
        <w:adjustRightInd w:val="0"/>
        <w:snapToGrid w:val="0"/>
        <w:spacing w:line="560" w:lineRule="exact"/>
        <w:ind w:firstLine="630"/>
        <w:rPr>
          <w:rFonts w:hint="eastAsia" w:ascii="宋体" w:hAnsi="宋体" w:eastAsia="仿宋_GB2312" w:cs="宋体"/>
          <w:color w:val="000000"/>
          <w:shd w:val="clear" w:color="auto" w:fill="FFFFFF"/>
        </w:rPr>
      </w:pPr>
      <w:r>
        <w:rPr>
          <w:rFonts w:hint="eastAsia" w:ascii="宋体" w:hAnsi="宋体" w:eastAsia="黑体" w:cs="宋体"/>
          <w:color w:val="000000"/>
          <w:kern w:val="0"/>
          <w:sz w:val="32"/>
          <w:szCs w:val="32"/>
          <w:shd w:val="clear" w:color="auto" w:fill="FFFFFF"/>
          <w:lang w:bidi="ar"/>
        </w:rPr>
        <w:t>第十三条</w:t>
      </w:r>
      <w:r>
        <w:rPr>
          <w:rFonts w:hint="eastAsia" w:ascii="宋体" w:hAnsi="宋体" w:eastAsia="黑体" w:cs="宋体"/>
          <w:kern w:val="0"/>
          <w:sz w:val="32"/>
          <w:szCs w:val="32"/>
          <w:shd w:val="clear" w:color="auto" w:fill="FFFFFF"/>
          <w:lang w:bidi="ar"/>
        </w:rPr>
        <w:t xml:space="preserve">  </w:t>
      </w:r>
      <w:r>
        <w:rPr>
          <w:rFonts w:hint="eastAsia" w:ascii="宋体" w:hAnsi="宋体" w:eastAsia="仿宋_GB2312" w:cs="宋体"/>
          <w:color w:val="000000"/>
          <w:kern w:val="0"/>
          <w:sz w:val="32"/>
          <w:szCs w:val="32"/>
          <w:shd w:val="clear" w:color="auto" w:fill="FFFFFF"/>
          <w:lang w:bidi="ar"/>
        </w:rPr>
        <w:t>绩效责任单位应当按照经审定的年度绩效目标实施绩效管理，定期分析影响绩效目标实现的制约因素并采取措施，建立和完善内部责任体系和奖惩机制，推进年度绩效目标的实现。</w:t>
      </w:r>
    </w:p>
    <w:p>
      <w:pPr>
        <w:shd w:val="clear" w:color="auto" w:fill="FFFFFF"/>
        <w:adjustRightInd w:val="0"/>
        <w:snapToGrid w:val="0"/>
        <w:spacing w:line="560" w:lineRule="exact"/>
        <w:ind w:firstLine="630"/>
        <w:rPr>
          <w:rFonts w:hint="eastAsia" w:ascii="宋体" w:hAnsi="宋体" w:eastAsia="仿宋_GB2312" w:cs="宋体"/>
          <w:color w:val="000000"/>
          <w:shd w:val="clear" w:color="auto" w:fill="FFFFFF"/>
        </w:rPr>
      </w:pPr>
      <w:r>
        <w:rPr>
          <w:rFonts w:hint="eastAsia" w:ascii="宋体" w:hAnsi="宋体" w:eastAsia="仿宋_GB2312" w:cs="宋体"/>
          <w:color w:val="000000"/>
          <w:kern w:val="0"/>
          <w:sz w:val="32"/>
          <w:szCs w:val="32"/>
          <w:shd w:val="clear" w:color="auto" w:fill="FFFFFF"/>
          <w:lang w:bidi="ar"/>
        </w:rPr>
        <w:t>绩效责任单位应当按照要求向绩效管理工作机构报送反映其年度绩效目标进展情况、存在问题等方面的绩效信息，并对所提供的绩效信息的真实性和完整性负责。</w:t>
      </w:r>
    </w:p>
    <w:p>
      <w:pPr>
        <w:shd w:val="clear" w:color="auto" w:fill="FFFFFF"/>
        <w:adjustRightInd w:val="0"/>
        <w:snapToGrid w:val="0"/>
        <w:spacing w:line="560" w:lineRule="exact"/>
        <w:ind w:firstLine="630"/>
        <w:rPr>
          <w:rFonts w:hint="eastAsia" w:ascii="宋体" w:hAnsi="宋体" w:eastAsia="仿宋_GB2312" w:cs="宋体"/>
          <w:color w:val="000000"/>
          <w:shd w:val="clear" w:color="auto" w:fill="FFFFFF"/>
        </w:rPr>
      </w:pPr>
      <w:r>
        <w:rPr>
          <w:rFonts w:hint="eastAsia" w:ascii="宋体" w:hAnsi="宋体" w:eastAsia="黑体" w:cs="宋体"/>
          <w:color w:val="000000"/>
          <w:kern w:val="0"/>
          <w:sz w:val="32"/>
          <w:szCs w:val="32"/>
          <w:shd w:val="clear" w:color="auto" w:fill="FFFFFF"/>
          <w:lang w:bidi="ar"/>
        </w:rPr>
        <w:t>第十四条</w:t>
      </w:r>
      <w:r>
        <w:rPr>
          <w:rFonts w:hint="eastAsia" w:ascii="宋体" w:hAnsi="宋体" w:eastAsia="仿宋_GB2312" w:cs="宋体"/>
          <w:color w:val="000000"/>
          <w:kern w:val="0"/>
          <w:sz w:val="32"/>
          <w:szCs w:val="32"/>
          <w:shd w:val="clear" w:color="auto" w:fill="FFFFFF"/>
          <w:lang w:bidi="ar"/>
        </w:rPr>
        <w:t xml:space="preserve">  年度绩效目标进展情况应当由绩效管理工作机构向社会公开并接受监督。</w:t>
      </w:r>
    </w:p>
    <w:p>
      <w:pPr>
        <w:shd w:val="clear" w:color="auto" w:fill="FFFFFF"/>
        <w:adjustRightInd w:val="0"/>
        <w:snapToGrid w:val="0"/>
        <w:spacing w:line="560" w:lineRule="exact"/>
        <w:ind w:firstLine="630"/>
        <w:rPr>
          <w:rFonts w:hint="eastAsia" w:ascii="宋体" w:hAnsi="宋体" w:eastAsia="仿宋_GB2312" w:cs="宋体"/>
          <w:color w:val="000000"/>
          <w:shd w:val="clear" w:color="auto" w:fill="FFFFFF"/>
        </w:rPr>
      </w:pPr>
      <w:r>
        <w:rPr>
          <w:rFonts w:hint="eastAsia" w:ascii="宋体" w:hAnsi="宋体" w:eastAsia="黑体" w:cs="宋体"/>
          <w:color w:val="000000"/>
          <w:kern w:val="0"/>
          <w:sz w:val="32"/>
          <w:szCs w:val="32"/>
          <w:shd w:val="clear" w:color="auto" w:fill="FFFFFF"/>
          <w:lang w:bidi="ar"/>
        </w:rPr>
        <w:t>第十五条</w:t>
      </w:r>
      <w:r>
        <w:rPr>
          <w:rFonts w:hint="eastAsia" w:ascii="宋体" w:hAnsi="宋体" w:eastAsia="黑体" w:cs="宋体"/>
          <w:kern w:val="0"/>
          <w:sz w:val="32"/>
          <w:szCs w:val="32"/>
          <w:shd w:val="clear" w:color="auto" w:fill="FFFFFF"/>
          <w:lang w:bidi="ar"/>
        </w:rPr>
        <w:t xml:space="preserve">  </w:t>
      </w:r>
      <w:r>
        <w:rPr>
          <w:rFonts w:hint="eastAsia" w:ascii="宋体" w:hAnsi="宋体" w:eastAsia="仿宋_GB2312" w:cs="宋体"/>
          <w:color w:val="000000"/>
          <w:kern w:val="0"/>
          <w:sz w:val="32"/>
          <w:szCs w:val="32"/>
          <w:shd w:val="clear" w:color="auto" w:fill="FFFFFF"/>
          <w:lang w:bidi="ar"/>
        </w:rPr>
        <w:t>绩效管理工作机构应当建立绩效监测工作制度，对绩效责任单位的年度绩效目标执行情况进行监督检查，加强日常监控，督促绩效责任单位提高工作效能和服务质量。</w:t>
      </w:r>
    </w:p>
    <w:p>
      <w:pPr>
        <w:shd w:val="clear" w:color="auto" w:fill="FFFFFF"/>
        <w:adjustRightInd w:val="0"/>
        <w:snapToGrid w:val="0"/>
        <w:spacing w:line="560" w:lineRule="exact"/>
        <w:ind w:firstLine="630"/>
        <w:rPr>
          <w:rFonts w:hint="eastAsia" w:ascii="宋体" w:hAnsi="宋体" w:eastAsia="仿宋_GB2312" w:cs="宋体"/>
          <w:color w:val="000000"/>
          <w:shd w:val="clear" w:color="auto" w:fill="FFFFFF"/>
        </w:rPr>
      </w:pPr>
      <w:r>
        <w:rPr>
          <w:rFonts w:hint="eastAsia" w:ascii="宋体" w:hAnsi="宋体" w:eastAsia="仿宋_GB2312" w:cs="宋体"/>
          <w:color w:val="000000"/>
          <w:kern w:val="0"/>
          <w:sz w:val="32"/>
          <w:szCs w:val="32"/>
          <w:shd w:val="clear" w:color="auto" w:fill="FFFFFF"/>
          <w:lang w:bidi="ar"/>
        </w:rPr>
        <w:t>发现目标推进不力、进展严重滞后的，绩效管理工作机构向绩效责任单位下发绩效督促通知单，对执行目标和履行职责情况进行预警，督促其按期完成绩效目标。绩效责任单位应当自收到通知单之日起十个工作日内作出情况说明，提出处理意见，反馈处理结果。</w:t>
      </w:r>
    </w:p>
    <w:p>
      <w:pPr>
        <w:shd w:val="clear" w:color="auto" w:fill="FFFFFF"/>
        <w:adjustRightInd w:val="0"/>
        <w:snapToGrid w:val="0"/>
        <w:spacing w:line="560" w:lineRule="exact"/>
        <w:ind w:firstLine="630"/>
        <w:rPr>
          <w:rFonts w:hint="eastAsia" w:ascii="宋体" w:hAnsi="宋体" w:eastAsia="仿宋_GB2312" w:cs="宋体"/>
          <w:color w:val="000000"/>
          <w:shd w:val="clear" w:color="auto" w:fill="FFFFFF"/>
        </w:rPr>
      </w:pPr>
      <w:r>
        <w:rPr>
          <w:rFonts w:hint="eastAsia" w:ascii="宋体" w:hAnsi="宋体" w:eastAsia="黑体" w:cs="宋体"/>
          <w:color w:val="000000"/>
          <w:kern w:val="0"/>
          <w:sz w:val="32"/>
          <w:szCs w:val="32"/>
          <w:shd w:val="clear" w:color="auto" w:fill="FFFFFF"/>
          <w:lang w:bidi="ar"/>
        </w:rPr>
        <w:t>第十六条</w:t>
      </w:r>
      <w:r>
        <w:rPr>
          <w:rFonts w:hint="eastAsia" w:ascii="宋体" w:hAnsi="宋体" w:eastAsia="黑体" w:cs="宋体"/>
          <w:kern w:val="0"/>
          <w:sz w:val="32"/>
          <w:szCs w:val="32"/>
          <w:shd w:val="clear" w:color="auto" w:fill="FFFFFF"/>
          <w:lang w:bidi="ar"/>
        </w:rPr>
        <w:t xml:space="preserve">  </w:t>
      </w:r>
      <w:r>
        <w:rPr>
          <w:rFonts w:hint="eastAsia" w:ascii="宋体" w:hAnsi="宋体" w:eastAsia="仿宋_GB2312" w:cs="宋体"/>
          <w:kern w:val="0"/>
          <w:sz w:val="32"/>
          <w:szCs w:val="32"/>
          <w:shd w:val="clear" w:color="auto" w:fill="FFFFFF"/>
          <w:lang w:bidi="ar"/>
        </w:rPr>
        <w:t>绩效管理专项考核部门</w:t>
      </w:r>
      <w:r>
        <w:rPr>
          <w:rFonts w:hint="eastAsia" w:ascii="宋体" w:hAnsi="宋体" w:eastAsia="仿宋_GB2312" w:cs="宋体"/>
          <w:color w:val="000000"/>
          <w:kern w:val="0"/>
          <w:sz w:val="32"/>
          <w:szCs w:val="32"/>
          <w:shd w:val="clear" w:color="auto" w:fill="FFFFFF"/>
          <w:lang w:bidi="ar"/>
        </w:rPr>
        <w:t>应当按照各自职责，对专项绩效目标的执行情况实施监督检查，并将监督检查情况报告绩效管理工作机构。</w:t>
      </w:r>
    </w:p>
    <w:p>
      <w:pPr>
        <w:shd w:val="clear" w:color="auto" w:fill="FFFFFF"/>
        <w:adjustRightInd w:val="0"/>
        <w:snapToGrid w:val="0"/>
        <w:spacing w:line="560" w:lineRule="exact"/>
        <w:ind w:firstLine="630"/>
        <w:rPr>
          <w:rFonts w:hint="eastAsia" w:ascii="宋体" w:hAnsi="宋体" w:eastAsia="仿宋_GB2312" w:cs="宋体"/>
          <w:color w:val="000000"/>
          <w:shd w:val="clear" w:color="auto" w:fill="FFFFFF"/>
        </w:rPr>
      </w:pPr>
      <w:r>
        <w:rPr>
          <w:rFonts w:hint="eastAsia" w:ascii="宋体" w:hAnsi="宋体" w:eastAsia="黑体" w:cs="宋体"/>
          <w:color w:val="000000"/>
          <w:kern w:val="0"/>
          <w:sz w:val="32"/>
          <w:szCs w:val="32"/>
          <w:shd w:val="clear" w:color="auto" w:fill="FFFFFF"/>
          <w:lang w:bidi="ar"/>
        </w:rPr>
        <w:t>第十七条</w:t>
      </w:r>
      <w:r>
        <w:rPr>
          <w:rFonts w:hint="eastAsia" w:ascii="宋体" w:hAnsi="宋体" w:eastAsia="黑体" w:cs="宋体"/>
          <w:kern w:val="0"/>
          <w:sz w:val="32"/>
          <w:szCs w:val="32"/>
          <w:shd w:val="clear" w:color="auto" w:fill="FFFFFF"/>
          <w:lang w:bidi="ar"/>
        </w:rPr>
        <w:t xml:space="preserve">  </w:t>
      </w:r>
      <w:r>
        <w:rPr>
          <w:rFonts w:hint="eastAsia" w:ascii="宋体" w:hAnsi="宋体" w:eastAsia="仿宋_GB2312" w:cs="宋体"/>
          <w:color w:val="000000"/>
          <w:kern w:val="0"/>
          <w:sz w:val="32"/>
          <w:szCs w:val="32"/>
          <w:shd w:val="clear" w:color="auto" w:fill="FFFFFF"/>
          <w:lang w:bidi="ar"/>
        </w:rPr>
        <w:t>绩效管理工作机构、</w:t>
      </w:r>
      <w:r>
        <w:rPr>
          <w:rFonts w:hint="eastAsia" w:ascii="宋体" w:hAnsi="宋体" w:eastAsia="仿宋_GB2312" w:cs="宋体"/>
          <w:kern w:val="0"/>
          <w:sz w:val="32"/>
          <w:szCs w:val="32"/>
          <w:shd w:val="clear" w:color="auto" w:fill="FFFFFF"/>
          <w:lang w:bidi="ar"/>
        </w:rPr>
        <w:t>绩效管理专项考核部门</w:t>
      </w:r>
      <w:r>
        <w:rPr>
          <w:rFonts w:hint="eastAsia" w:ascii="宋体" w:hAnsi="宋体" w:eastAsia="仿宋_GB2312" w:cs="宋体"/>
          <w:color w:val="000000"/>
          <w:kern w:val="0"/>
          <w:sz w:val="32"/>
          <w:szCs w:val="32"/>
          <w:shd w:val="clear" w:color="auto" w:fill="FFFFFF"/>
          <w:lang w:bidi="ar"/>
        </w:rPr>
        <w:t>、绩效责任单位应当针对绩效管理中的突出问题，系统分析，研究对策，改进工作，提升绩效管理水平，必要时应当邀请有关专家、利害关系人参加。</w:t>
      </w:r>
    </w:p>
    <w:p>
      <w:pPr>
        <w:adjustRightInd w:val="0"/>
        <w:snapToGrid w:val="0"/>
        <w:spacing w:line="560" w:lineRule="exact"/>
        <w:ind w:firstLine="3200" w:firstLineChars="1000"/>
        <w:rPr>
          <w:rFonts w:ascii="宋体" w:hAnsi="宋体" w:eastAsia="黑体" w:cs="黑体"/>
          <w:kern w:val="0"/>
          <w:sz w:val="32"/>
          <w:szCs w:val="32"/>
          <w:lang w:bidi="ar"/>
        </w:rPr>
      </w:pPr>
    </w:p>
    <w:p>
      <w:pPr>
        <w:adjustRightInd w:val="0"/>
        <w:snapToGrid w:val="0"/>
        <w:spacing w:line="560" w:lineRule="exact"/>
        <w:ind w:firstLine="3200" w:firstLineChars="1000"/>
        <w:rPr>
          <w:rFonts w:ascii="宋体" w:hAnsi="宋体" w:eastAsia="黑体" w:cs="黑体"/>
          <w:kern w:val="0"/>
          <w:sz w:val="32"/>
          <w:szCs w:val="32"/>
          <w:lang w:bidi="ar"/>
        </w:rPr>
      </w:pPr>
      <w:r>
        <w:rPr>
          <w:rFonts w:hint="eastAsia" w:ascii="宋体" w:hAnsi="宋体" w:eastAsia="黑体" w:cs="黑体"/>
          <w:kern w:val="0"/>
          <w:sz w:val="32"/>
          <w:szCs w:val="32"/>
          <w:lang w:bidi="ar"/>
        </w:rPr>
        <w:t>第四章</w:t>
      </w:r>
      <w:r>
        <w:rPr>
          <w:rFonts w:hint="eastAsia" w:ascii="宋体" w:hAnsi="宋体" w:eastAsia="黑体" w:cs="宋体"/>
          <w:kern w:val="0"/>
          <w:sz w:val="32"/>
          <w:szCs w:val="32"/>
          <w:lang w:bidi="ar"/>
        </w:rPr>
        <w:t xml:space="preserve">  </w:t>
      </w:r>
      <w:r>
        <w:rPr>
          <w:rFonts w:hint="eastAsia" w:ascii="宋体" w:hAnsi="宋体" w:eastAsia="黑体" w:cs="黑体"/>
          <w:kern w:val="0"/>
          <w:sz w:val="32"/>
          <w:szCs w:val="32"/>
          <w:lang w:bidi="ar"/>
        </w:rPr>
        <w:t>绩效考核</w:t>
      </w:r>
    </w:p>
    <w:p>
      <w:pPr>
        <w:adjustRightInd w:val="0"/>
        <w:snapToGrid w:val="0"/>
        <w:spacing w:line="560" w:lineRule="exact"/>
        <w:ind w:firstLine="2100" w:firstLineChars="1000"/>
        <w:rPr>
          <w:rFonts w:hint="eastAsia" w:ascii="宋体" w:hAnsi="宋体" w:eastAsia="黑体" w:cs="宋体"/>
        </w:rPr>
      </w:pPr>
    </w:p>
    <w:p>
      <w:pPr>
        <w:adjustRightInd w:val="0"/>
        <w:snapToGrid w:val="0"/>
        <w:spacing w:line="560" w:lineRule="exact"/>
        <w:ind w:firstLine="640" w:firstLineChars="200"/>
        <w:rPr>
          <w:rFonts w:hint="eastAsia" w:ascii="宋体" w:hAnsi="宋体" w:eastAsia="仿宋_GB2312" w:cs="宋体"/>
          <w:color w:val="FF0000"/>
        </w:rPr>
      </w:pPr>
      <w:r>
        <w:rPr>
          <w:rFonts w:hint="eastAsia" w:ascii="宋体" w:hAnsi="宋体" w:eastAsia="黑体" w:cs="黑体"/>
          <w:kern w:val="0"/>
          <w:sz w:val="32"/>
          <w:szCs w:val="32"/>
          <w:lang w:bidi="ar"/>
        </w:rPr>
        <w:t>第十八条</w:t>
      </w:r>
      <w:r>
        <w:rPr>
          <w:rFonts w:hint="eastAsia" w:ascii="宋体" w:hAnsi="宋体" w:eastAsia="黑体" w:cs="宋体"/>
          <w:kern w:val="0"/>
          <w:sz w:val="32"/>
          <w:szCs w:val="32"/>
          <w:lang w:bidi="ar"/>
        </w:rPr>
        <w:t xml:space="preserve">  </w:t>
      </w:r>
      <w:r>
        <w:rPr>
          <w:rFonts w:hint="eastAsia" w:ascii="宋体" w:hAnsi="宋体" w:eastAsia="仿宋_GB2312" w:cs="仿宋_GB2312"/>
          <w:color w:val="000000"/>
          <w:kern w:val="0"/>
          <w:sz w:val="32"/>
          <w:szCs w:val="32"/>
          <w:lang w:bidi="ar"/>
        </w:rPr>
        <w:t>对绩效</w:t>
      </w:r>
      <w:r>
        <w:rPr>
          <w:rFonts w:hint="eastAsia" w:ascii="宋体" w:hAnsi="宋体" w:eastAsia="仿宋_GB2312" w:cs="仿宋_GB2312"/>
          <w:color w:val="000000"/>
          <w:spacing w:val="-4"/>
          <w:kern w:val="0"/>
          <w:sz w:val="32"/>
          <w:szCs w:val="32"/>
          <w:lang w:bidi="ar"/>
        </w:rPr>
        <w:t>责任单位的绩效管理工作实行综合绩效考核和专项绩效考核，对实行绩效管理的人员实行个人绩效考核。</w:t>
      </w:r>
    </w:p>
    <w:p>
      <w:pPr>
        <w:adjustRightInd w:val="0"/>
        <w:snapToGrid w:val="0"/>
        <w:spacing w:line="560" w:lineRule="exact"/>
        <w:ind w:firstLine="640" w:firstLineChars="200"/>
        <w:rPr>
          <w:rFonts w:hint="eastAsia" w:ascii="宋体" w:hAnsi="宋体" w:eastAsia="仿宋_GB2312" w:cs="宋体"/>
        </w:rPr>
      </w:pPr>
      <w:r>
        <w:rPr>
          <w:rFonts w:hint="eastAsia" w:ascii="宋体" w:hAnsi="宋体" w:eastAsia="仿宋_GB2312" w:cs="仿宋_GB2312"/>
          <w:kern w:val="0"/>
          <w:sz w:val="32"/>
          <w:szCs w:val="32"/>
          <w:lang w:bidi="ar"/>
        </w:rPr>
        <w:t>绩效考核应当按照依法、科学、因地制宜、统筹兼顾的原则进行，遵循客观工作规律。</w:t>
      </w:r>
    </w:p>
    <w:p>
      <w:pPr>
        <w:adjustRightInd w:val="0"/>
        <w:snapToGrid w:val="0"/>
        <w:spacing w:line="560" w:lineRule="exact"/>
        <w:ind w:firstLine="640" w:firstLineChars="200"/>
        <w:rPr>
          <w:rFonts w:hint="eastAsia" w:ascii="宋体" w:hAnsi="宋体" w:eastAsia="仿宋_GB2312" w:cs="宋体"/>
        </w:rPr>
      </w:pPr>
      <w:r>
        <w:rPr>
          <w:rFonts w:hint="eastAsia" w:ascii="宋体" w:hAnsi="宋体" w:eastAsia="仿宋_GB2312" w:cs="仿宋_GB2312"/>
          <w:kern w:val="0"/>
          <w:sz w:val="32"/>
          <w:szCs w:val="32"/>
          <w:lang w:bidi="ar"/>
        </w:rPr>
        <w:t>绩效考核办法由市绩效管理工作机构制定，报市绩效管理委员会批准后实施。</w:t>
      </w:r>
    </w:p>
    <w:p>
      <w:pPr>
        <w:adjustRightInd w:val="0"/>
        <w:snapToGrid w:val="0"/>
        <w:spacing w:line="560" w:lineRule="exact"/>
        <w:ind w:firstLine="640" w:firstLineChars="200"/>
        <w:rPr>
          <w:rFonts w:hint="eastAsia" w:ascii="宋体" w:hAnsi="宋体" w:eastAsia="仿宋_GB2312" w:cs="宋体"/>
          <w:color w:val="000000"/>
        </w:rPr>
      </w:pPr>
      <w:r>
        <w:rPr>
          <w:rFonts w:hint="eastAsia" w:ascii="宋体" w:hAnsi="宋体" w:eastAsia="黑体" w:cs="黑体"/>
          <w:color w:val="000000"/>
          <w:kern w:val="0"/>
          <w:sz w:val="32"/>
          <w:szCs w:val="32"/>
          <w:lang w:bidi="ar"/>
        </w:rPr>
        <w:t>第十九条</w:t>
      </w:r>
      <w:r>
        <w:rPr>
          <w:rFonts w:hint="eastAsia" w:ascii="宋体" w:hAnsi="宋体" w:eastAsia="黑体" w:cs="宋体"/>
          <w:color w:val="000000"/>
          <w:kern w:val="0"/>
          <w:sz w:val="32"/>
          <w:szCs w:val="32"/>
          <w:lang w:bidi="ar"/>
        </w:rPr>
        <w:t xml:space="preserve">  </w:t>
      </w:r>
      <w:r>
        <w:rPr>
          <w:rFonts w:hint="eastAsia" w:ascii="宋体" w:hAnsi="宋体" w:eastAsia="仿宋_GB2312" w:cs="仿宋_GB2312"/>
          <w:color w:val="000000"/>
          <w:kern w:val="0"/>
          <w:sz w:val="32"/>
          <w:szCs w:val="32"/>
          <w:lang w:bidi="ar"/>
        </w:rPr>
        <w:t>综合绩效考核由绩效管理工作机构组织实施；专项绩效考核由绩效管理专项考核部门组织实施；个人绩效考核由相关绩效管理专项考核部门组织，由绩效责任单位负责实施。</w:t>
      </w:r>
    </w:p>
    <w:p>
      <w:pPr>
        <w:adjustRightInd w:val="0"/>
        <w:snapToGrid w:val="0"/>
        <w:spacing w:line="560" w:lineRule="exact"/>
        <w:ind w:firstLine="640" w:firstLineChars="200"/>
        <w:rPr>
          <w:rFonts w:hint="eastAsia" w:ascii="宋体" w:hAnsi="宋体" w:eastAsia="仿宋_GB2312" w:cs="宋体"/>
        </w:rPr>
      </w:pPr>
      <w:r>
        <w:rPr>
          <w:rFonts w:hint="eastAsia" w:ascii="宋体" w:hAnsi="宋体" w:eastAsia="黑体" w:cs="黑体"/>
          <w:kern w:val="0"/>
          <w:sz w:val="32"/>
          <w:szCs w:val="32"/>
          <w:lang w:bidi="ar"/>
        </w:rPr>
        <w:t>第二十条</w:t>
      </w:r>
      <w:r>
        <w:rPr>
          <w:rFonts w:hint="eastAsia" w:ascii="宋体" w:hAnsi="宋体" w:eastAsia="黑体" w:cs="宋体"/>
          <w:kern w:val="0"/>
          <w:sz w:val="32"/>
          <w:szCs w:val="32"/>
          <w:lang w:bidi="ar"/>
        </w:rPr>
        <w:t xml:space="preserve">  </w:t>
      </w:r>
      <w:r>
        <w:rPr>
          <w:rFonts w:hint="eastAsia" w:ascii="宋体" w:hAnsi="宋体" w:eastAsia="仿宋_GB2312" w:cs="仿宋_GB2312"/>
          <w:kern w:val="0"/>
          <w:sz w:val="32"/>
          <w:szCs w:val="32"/>
          <w:lang w:bidi="ar"/>
        </w:rPr>
        <w:t>各类绩效考核分别从以下方面实施：</w:t>
      </w:r>
    </w:p>
    <w:p>
      <w:pPr>
        <w:adjustRightInd w:val="0"/>
        <w:snapToGrid w:val="0"/>
        <w:spacing w:line="560" w:lineRule="exact"/>
        <w:ind w:firstLine="640" w:firstLineChars="200"/>
        <w:rPr>
          <w:rFonts w:hint="eastAsia" w:ascii="宋体" w:hAnsi="宋体" w:eastAsia="仿宋_GB2312" w:cs="宋体"/>
        </w:rPr>
      </w:pPr>
      <w:r>
        <w:rPr>
          <w:rFonts w:hint="eastAsia" w:ascii="宋体" w:hAnsi="宋体" w:eastAsia="仿宋_GB2312" w:cs="仿宋_GB2312"/>
          <w:kern w:val="0"/>
          <w:sz w:val="32"/>
          <w:szCs w:val="32"/>
          <w:lang w:bidi="ar"/>
        </w:rPr>
        <w:t>（一）综合绩效考核，从目标考核、社会评价、领导评价、内部评价、创新创优项目考核等方面实施；</w:t>
      </w:r>
    </w:p>
    <w:p>
      <w:pPr>
        <w:adjustRightInd w:val="0"/>
        <w:snapToGrid w:val="0"/>
        <w:spacing w:line="560" w:lineRule="exact"/>
        <w:ind w:firstLine="640" w:firstLineChars="200"/>
        <w:rPr>
          <w:rFonts w:hint="eastAsia" w:ascii="宋体" w:hAnsi="宋体" w:eastAsia="仿宋_GB2312" w:cs="宋体"/>
        </w:rPr>
      </w:pPr>
      <w:r>
        <w:rPr>
          <w:rFonts w:hint="eastAsia" w:ascii="宋体" w:hAnsi="宋体" w:eastAsia="仿宋_GB2312" w:cs="仿宋_GB2312"/>
          <w:kern w:val="0"/>
          <w:sz w:val="32"/>
          <w:szCs w:val="32"/>
          <w:lang w:bidi="ar"/>
        </w:rPr>
        <w:t>（二）专项绩效考核，从目标完成情况、协调推进情况、经济社会效益、综合评价等方面实施；</w:t>
      </w:r>
    </w:p>
    <w:p>
      <w:pPr>
        <w:adjustRightInd w:val="0"/>
        <w:snapToGrid w:val="0"/>
        <w:spacing w:line="560" w:lineRule="exact"/>
        <w:ind w:firstLine="640" w:firstLineChars="200"/>
        <w:rPr>
          <w:rFonts w:hint="eastAsia" w:ascii="宋体" w:hAnsi="宋体" w:eastAsia="仿宋_GB2312" w:cs="宋体"/>
        </w:rPr>
      </w:pPr>
      <w:r>
        <w:rPr>
          <w:rFonts w:hint="eastAsia" w:ascii="宋体" w:hAnsi="宋体" w:eastAsia="仿宋_GB2312" w:cs="仿宋_GB2312"/>
          <w:kern w:val="0"/>
          <w:sz w:val="32"/>
          <w:szCs w:val="32"/>
          <w:lang w:bidi="ar"/>
        </w:rPr>
        <w:t>（三）个人绩效考核，从履行岗位职责情况、领导评价、民主测评、考察情况综合评价等方面实施。</w:t>
      </w:r>
    </w:p>
    <w:p>
      <w:pPr>
        <w:adjustRightInd w:val="0"/>
        <w:snapToGrid w:val="0"/>
        <w:spacing w:line="560" w:lineRule="exact"/>
        <w:ind w:firstLine="640" w:firstLineChars="200"/>
        <w:rPr>
          <w:rFonts w:hint="eastAsia" w:ascii="宋体" w:hAnsi="宋体" w:eastAsia="仿宋_GB2312" w:cs="Arial"/>
        </w:rPr>
      </w:pPr>
      <w:r>
        <w:rPr>
          <w:rFonts w:hint="eastAsia" w:ascii="宋体" w:hAnsi="宋体" w:eastAsia="仿宋_GB2312" w:cs="仿宋_GB2312"/>
          <w:kern w:val="0"/>
          <w:sz w:val="32"/>
          <w:szCs w:val="32"/>
          <w:lang w:bidi="ar"/>
        </w:rPr>
        <w:t>实施绩效考核，应当依据绩效考核办法，</w:t>
      </w:r>
      <w:r>
        <w:rPr>
          <w:rFonts w:hint="eastAsia" w:ascii="宋体" w:hAnsi="宋体" w:eastAsia="仿宋_GB2312" w:cs="Arial"/>
          <w:kern w:val="0"/>
          <w:sz w:val="32"/>
          <w:szCs w:val="32"/>
          <w:lang w:bidi="ar"/>
        </w:rPr>
        <w:t>按照科学、规范、系统的指标体系和考核程序进行。</w:t>
      </w:r>
    </w:p>
    <w:p>
      <w:pPr>
        <w:adjustRightInd w:val="0"/>
        <w:snapToGrid w:val="0"/>
        <w:spacing w:line="560" w:lineRule="exact"/>
        <w:ind w:firstLine="640" w:firstLineChars="200"/>
        <w:rPr>
          <w:rFonts w:hint="eastAsia" w:ascii="宋体" w:hAnsi="宋体" w:eastAsia="仿宋_GB2312" w:cs="宋体"/>
        </w:rPr>
      </w:pPr>
      <w:r>
        <w:rPr>
          <w:rFonts w:hint="eastAsia" w:ascii="宋体" w:hAnsi="宋体" w:eastAsia="黑体" w:cs="黑体"/>
          <w:kern w:val="0"/>
          <w:sz w:val="32"/>
          <w:szCs w:val="32"/>
          <w:lang w:bidi="ar"/>
        </w:rPr>
        <w:t>第二十一条</w:t>
      </w:r>
      <w:r>
        <w:rPr>
          <w:rFonts w:hint="eastAsia" w:ascii="宋体" w:hAnsi="宋体" w:eastAsia="黑体" w:cs="宋体"/>
          <w:kern w:val="0"/>
          <w:sz w:val="32"/>
          <w:szCs w:val="32"/>
          <w:lang w:bidi="ar"/>
        </w:rPr>
        <w:t xml:space="preserve">  </w:t>
      </w:r>
      <w:r>
        <w:rPr>
          <w:rFonts w:hint="eastAsia" w:ascii="宋体" w:hAnsi="宋体" w:eastAsia="仿宋_GB2312" w:cs="仿宋_GB2312"/>
          <w:kern w:val="0"/>
          <w:sz w:val="32"/>
          <w:szCs w:val="32"/>
          <w:lang w:bidi="ar"/>
        </w:rPr>
        <w:t>绩效管理工作机构对专业性较强的绩效考核目标，可以委托绩效考核专门机构、高等院校、科研院所、社会中介组织等第三方机构对部分绩效考核目标开展绩效评估。</w:t>
      </w:r>
    </w:p>
    <w:p>
      <w:pPr>
        <w:adjustRightInd w:val="0"/>
        <w:snapToGrid w:val="0"/>
        <w:spacing w:line="560" w:lineRule="exact"/>
        <w:ind w:firstLine="640" w:firstLineChars="200"/>
        <w:rPr>
          <w:rFonts w:hint="eastAsia" w:ascii="宋体" w:hAnsi="宋体" w:eastAsia="仿宋_GB2312" w:cs="宋体"/>
        </w:rPr>
      </w:pPr>
      <w:r>
        <w:rPr>
          <w:rFonts w:hint="eastAsia" w:ascii="宋体" w:hAnsi="宋体" w:eastAsia="黑体" w:cs="黑体"/>
          <w:kern w:val="0"/>
          <w:sz w:val="32"/>
          <w:szCs w:val="32"/>
          <w:lang w:bidi="ar"/>
        </w:rPr>
        <w:t>第二十二条</w:t>
      </w:r>
      <w:r>
        <w:rPr>
          <w:rFonts w:hint="eastAsia" w:ascii="宋体" w:hAnsi="宋体" w:eastAsia="黑体" w:cs="宋体"/>
          <w:kern w:val="0"/>
          <w:sz w:val="32"/>
          <w:szCs w:val="32"/>
          <w:lang w:bidi="ar"/>
        </w:rPr>
        <w:t xml:space="preserve">  </w:t>
      </w:r>
      <w:r>
        <w:rPr>
          <w:rFonts w:hint="eastAsia" w:ascii="宋体" w:hAnsi="宋体" w:eastAsia="仿宋_GB2312" w:cs="仿宋_GB2312"/>
          <w:kern w:val="0"/>
          <w:sz w:val="32"/>
          <w:szCs w:val="32"/>
          <w:lang w:bidi="ar"/>
        </w:rPr>
        <w:t>社会评价由绩效管理工作机构每年通过专题问卷调查、</w:t>
      </w:r>
      <w:r>
        <w:rPr>
          <w:rFonts w:hint="eastAsia" w:ascii="宋体" w:hAnsi="宋体" w:eastAsia="仿宋_GB2312" w:cs="宋体"/>
          <w:kern w:val="0"/>
          <w:sz w:val="32"/>
          <w:szCs w:val="32"/>
          <w:lang w:bidi="ar"/>
        </w:rPr>
        <w:t>12345</w:t>
      </w:r>
      <w:r>
        <w:rPr>
          <w:rFonts w:hint="eastAsia" w:ascii="宋体" w:hAnsi="宋体" w:eastAsia="仿宋_GB2312" w:cs="仿宋_GB2312"/>
          <w:kern w:val="0"/>
          <w:sz w:val="32"/>
          <w:szCs w:val="32"/>
          <w:lang w:bidi="ar"/>
        </w:rPr>
        <w:t>市民服务热线电话访问等方式，组织社会公众对绩效责任单位的总体工作情况进行满意度评价并征求意见。</w:t>
      </w:r>
    </w:p>
    <w:p>
      <w:pPr>
        <w:adjustRightInd w:val="0"/>
        <w:snapToGrid w:val="0"/>
        <w:spacing w:line="560" w:lineRule="exact"/>
        <w:ind w:firstLine="640" w:firstLineChars="200"/>
        <w:rPr>
          <w:rFonts w:hint="eastAsia" w:ascii="宋体" w:hAnsi="宋体" w:eastAsia="仿宋_GB2312" w:cs="宋体"/>
        </w:rPr>
      </w:pPr>
      <w:r>
        <w:rPr>
          <w:rFonts w:hint="eastAsia" w:ascii="宋体" w:hAnsi="宋体" w:eastAsia="黑体" w:cs="黑体"/>
          <w:kern w:val="0"/>
          <w:sz w:val="32"/>
          <w:szCs w:val="32"/>
          <w:lang w:bidi="ar"/>
        </w:rPr>
        <w:t>第二十三条</w:t>
      </w:r>
      <w:r>
        <w:rPr>
          <w:rFonts w:hint="eastAsia" w:ascii="宋体" w:hAnsi="宋体" w:eastAsia="黑体" w:cs="宋体"/>
          <w:kern w:val="0"/>
          <w:sz w:val="32"/>
          <w:szCs w:val="32"/>
          <w:lang w:bidi="ar"/>
        </w:rPr>
        <w:t xml:space="preserve">  </w:t>
      </w:r>
      <w:r>
        <w:rPr>
          <w:rFonts w:hint="eastAsia" w:ascii="宋体" w:hAnsi="宋体" w:eastAsia="仿宋_GB2312" w:cs="仿宋_GB2312"/>
          <w:kern w:val="0"/>
          <w:sz w:val="32"/>
          <w:szCs w:val="32"/>
          <w:lang w:bidi="ar"/>
        </w:rPr>
        <w:t>创新创优项目考核，由绩效责任单位自愿申报，绩效管理工作机构进行审核评估。必要时，邀请专家参与或者委托第三方评估。</w:t>
      </w:r>
    </w:p>
    <w:p>
      <w:pPr>
        <w:adjustRightInd w:val="0"/>
        <w:snapToGrid w:val="0"/>
        <w:spacing w:line="560" w:lineRule="exact"/>
        <w:ind w:firstLine="640" w:firstLineChars="200"/>
        <w:rPr>
          <w:rFonts w:hint="eastAsia" w:ascii="宋体" w:hAnsi="宋体" w:eastAsia="仿宋_GB2312" w:cs="宋体"/>
        </w:rPr>
      </w:pPr>
      <w:r>
        <w:rPr>
          <w:rFonts w:hint="eastAsia" w:ascii="宋体" w:hAnsi="宋体" w:eastAsia="黑体" w:cs="黑体"/>
          <w:kern w:val="0"/>
          <w:sz w:val="32"/>
          <w:szCs w:val="32"/>
          <w:lang w:bidi="ar"/>
        </w:rPr>
        <w:t>第二十四条</w:t>
      </w:r>
      <w:r>
        <w:rPr>
          <w:rFonts w:hint="eastAsia" w:ascii="宋体" w:hAnsi="宋体" w:eastAsia="黑体" w:cs="宋体"/>
          <w:kern w:val="0"/>
          <w:sz w:val="32"/>
          <w:szCs w:val="32"/>
          <w:lang w:bidi="ar"/>
        </w:rPr>
        <w:t xml:space="preserve">  </w:t>
      </w:r>
      <w:r>
        <w:rPr>
          <w:rFonts w:hint="eastAsia" w:ascii="宋体" w:hAnsi="宋体" w:eastAsia="仿宋_GB2312" w:cs="仿宋_GB2312"/>
          <w:kern w:val="0"/>
          <w:sz w:val="32"/>
          <w:szCs w:val="32"/>
          <w:lang w:bidi="ar"/>
        </w:rPr>
        <w:t>绩效管理工作机构、专项考核部门和绩效责任单位应当汇总不同方面的考核情况，形成综合绩效考核结果、专项绩效考核结果和个人绩效考核结果。</w:t>
      </w:r>
      <w:r>
        <w:rPr>
          <w:rFonts w:hint="eastAsia" w:ascii="宋体" w:hAnsi="宋体" w:eastAsia="仿宋_GB2312" w:cs="仿宋_GB2312"/>
          <w:color w:val="000000"/>
          <w:kern w:val="0"/>
          <w:sz w:val="32"/>
          <w:szCs w:val="32"/>
          <w:lang w:bidi="ar"/>
        </w:rPr>
        <w:t>考核结果按照绩效考核办法分类分等次确定。</w:t>
      </w:r>
    </w:p>
    <w:p>
      <w:pPr>
        <w:adjustRightInd w:val="0"/>
        <w:snapToGrid w:val="0"/>
        <w:spacing w:line="560" w:lineRule="exact"/>
        <w:ind w:firstLine="640" w:firstLineChars="200"/>
        <w:rPr>
          <w:rFonts w:hint="eastAsia" w:ascii="宋体" w:hAnsi="宋体" w:eastAsia="仿宋_GB2312" w:cs="宋体"/>
          <w:color w:val="000000"/>
        </w:rPr>
      </w:pPr>
      <w:r>
        <w:rPr>
          <w:rFonts w:hint="eastAsia" w:ascii="宋体" w:hAnsi="宋体" w:eastAsia="仿宋_GB2312" w:cs="仿宋_GB2312"/>
          <w:color w:val="000000"/>
          <w:kern w:val="0"/>
          <w:sz w:val="32"/>
          <w:szCs w:val="32"/>
          <w:lang w:bidi="ar"/>
        </w:rPr>
        <w:t>综合绩效考核结果、专项绩效考核结果由绩效管理工作机构报绩效管理委员会批准；个人绩效考核结果由所在单位确定后报相关绩效管理专项考核部门备案审核。</w:t>
      </w:r>
    </w:p>
    <w:p>
      <w:pPr>
        <w:adjustRightInd w:val="0"/>
        <w:snapToGrid w:val="0"/>
        <w:spacing w:line="560" w:lineRule="exact"/>
        <w:ind w:firstLine="640" w:firstLineChars="200"/>
        <w:rPr>
          <w:rFonts w:hint="eastAsia" w:ascii="宋体" w:hAnsi="宋体" w:eastAsia="仿宋_GB2312" w:cs="宋体"/>
        </w:rPr>
      </w:pPr>
      <w:r>
        <w:rPr>
          <w:rFonts w:hint="eastAsia" w:ascii="宋体" w:hAnsi="宋体" w:eastAsia="黑体" w:cs="黑体"/>
          <w:kern w:val="0"/>
          <w:sz w:val="32"/>
          <w:szCs w:val="32"/>
          <w:lang w:bidi="ar"/>
        </w:rPr>
        <w:t>第二十五条</w:t>
      </w:r>
      <w:r>
        <w:rPr>
          <w:rFonts w:hint="eastAsia" w:ascii="宋体" w:hAnsi="宋体" w:eastAsia="黑体" w:cs="宋体"/>
          <w:kern w:val="0"/>
          <w:sz w:val="32"/>
          <w:szCs w:val="32"/>
          <w:lang w:bidi="ar"/>
        </w:rPr>
        <w:t xml:space="preserve">  </w:t>
      </w:r>
      <w:r>
        <w:rPr>
          <w:rFonts w:hint="eastAsia" w:ascii="宋体" w:hAnsi="宋体" w:eastAsia="仿宋_GB2312" w:cs="仿宋_GB2312"/>
          <w:kern w:val="0"/>
          <w:sz w:val="32"/>
          <w:szCs w:val="32"/>
          <w:lang w:bidi="ar"/>
        </w:rPr>
        <w:t>绩效管理工作机构应当将批准的绩效考核结果告知绩效责任单位，并按照有关规定向社会公开。</w:t>
      </w:r>
    </w:p>
    <w:p>
      <w:pPr>
        <w:adjustRightInd w:val="0"/>
        <w:snapToGrid w:val="0"/>
        <w:spacing w:line="560" w:lineRule="exact"/>
        <w:ind w:firstLine="640" w:firstLineChars="200"/>
        <w:rPr>
          <w:rFonts w:hint="eastAsia" w:ascii="宋体" w:hAnsi="宋体" w:eastAsia="仿宋_GB2312" w:cs="宋体"/>
        </w:rPr>
      </w:pPr>
      <w:r>
        <w:rPr>
          <w:rFonts w:hint="eastAsia" w:ascii="宋体" w:hAnsi="宋体" w:eastAsia="黑体" w:cs="黑体"/>
          <w:kern w:val="0"/>
          <w:sz w:val="32"/>
          <w:szCs w:val="32"/>
          <w:lang w:bidi="ar"/>
        </w:rPr>
        <w:t>第二十六条</w:t>
      </w:r>
      <w:r>
        <w:rPr>
          <w:rFonts w:hint="eastAsia" w:ascii="宋体" w:hAnsi="宋体" w:eastAsia="黑体" w:cs="宋体"/>
          <w:kern w:val="0"/>
          <w:sz w:val="32"/>
          <w:szCs w:val="32"/>
          <w:lang w:bidi="ar"/>
        </w:rPr>
        <w:t xml:space="preserve">  </w:t>
      </w:r>
      <w:r>
        <w:rPr>
          <w:rFonts w:hint="eastAsia" w:ascii="宋体" w:hAnsi="宋体" w:eastAsia="仿宋_GB2312" w:cs="仿宋_GB2312"/>
          <w:kern w:val="0"/>
          <w:sz w:val="32"/>
          <w:szCs w:val="32"/>
          <w:lang w:bidi="ar"/>
        </w:rPr>
        <w:t>对绩效考核结果有异议的，绩效责任单位或者个人可以自收到之日起十五个工作日内申请复核。</w:t>
      </w:r>
    </w:p>
    <w:p>
      <w:pPr>
        <w:adjustRightInd w:val="0"/>
        <w:snapToGrid w:val="0"/>
        <w:spacing w:line="560" w:lineRule="exact"/>
        <w:ind w:firstLine="640" w:firstLineChars="200"/>
        <w:rPr>
          <w:rFonts w:hint="eastAsia" w:ascii="宋体" w:hAnsi="宋体" w:eastAsia="黑体" w:cs="宋体"/>
        </w:rPr>
      </w:pPr>
      <w:r>
        <w:rPr>
          <w:rFonts w:hint="eastAsia" w:ascii="宋体" w:hAnsi="宋体" w:eastAsia="仿宋_GB2312" w:cs="仿宋_GB2312"/>
          <w:color w:val="000000"/>
          <w:kern w:val="0"/>
          <w:sz w:val="32"/>
          <w:szCs w:val="32"/>
          <w:lang w:bidi="ar"/>
        </w:rPr>
        <w:t>绩效管理工作机构、专项考核部门或者绩效责任单位收到申请后，应当在十个工作日内作出复核决定。变更考核结果的，应当在五个工作日内按照本条例第二十四条第二款规定的程序报请批准或者备案审核。</w:t>
      </w:r>
    </w:p>
    <w:p>
      <w:pPr>
        <w:adjustRightInd w:val="0"/>
        <w:snapToGrid w:val="0"/>
        <w:spacing w:line="560" w:lineRule="exact"/>
        <w:ind w:firstLine="3200" w:firstLineChars="1000"/>
        <w:rPr>
          <w:rFonts w:ascii="宋体" w:hAnsi="宋体" w:eastAsia="黑体" w:cs="黑体"/>
          <w:kern w:val="0"/>
          <w:sz w:val="32"/>
          <w:szCs w:val="32"/>
          <w:lang w:bidi="ar"/>
        </w:rPr>
      </w:pPr>
    </w:p>
    <w:p>
      <w:pPr>
        <w:adjustRightInd w:val="0"/>
        <w:snapToGrid w:val="0"/>
        <w:spacing w:line="560" w:lineRule="exact"/>
        <w:ind w:firstLine="3200" w:firstLineChars="1000"/>
        <w:rPr>
          <w:rFonts w:ascii="宋体" w:hAnsi="宋体" w:eastAsia="黑体" w:cs="黑体"/>
          <w:kern w:val="0"/>
          <w:sz w:val="32"/>
          <w:szCs w:val="32"/>
          <w:lang w:bidi="ar"/>
        </w:rPr>
      </w:pPr>
      <w:r>
        <w:rPr>
          <w:rFonts w:hint="eastAsia" w:ascii="宋体" w:hAnsi="宋体" w:eastAsia="黑体" w:cs="黑体"/>
          <w:kern w:val="0"/>
          <w:sz w:val="32"/>
          <w:szCs w:val="32"/>
          <w:lang w:bidi="ar"/>
        </w:rPr>
        <w:t>第五章</w:t>
      </w:r>
      <w:r>
        <w:rPr>
          <w:rFonts w:hint="eastAsia" w:ascii="宋体" w:hAnsi="宋体" w:eastAsia="黑体" w:cs="宋体"/>
          <w:kern w:val="0"/>
          <w:sz w:val="32"/>
          <w:szCs w:val="32"/>
          <w:lang w:bidi="ar"/>
        </w:rPr>
        <w:t xml:space="preserve">  </w:t>
      </w:r>
      <w:r>
        <w:rPr>
          <w:rFonts w:hint="eastAsia" w:ascii="宋体" w:hAnsi="宋体" w:eastAsia="黑体" w:cs="黑体"/>
          <w:kern w:val="0"/>
          <w:sz w:val="32"/>
          <w:szCs w:val="32"/>
          <w:lang w:bidi="ar"/>
        </w:rPr>
        <w:t>结果运用</w:t>
      </w:r>
    </w:p>
    <w:p>
      <w:pPr>
        <w:adjustRightInd w:val="0"/>
        <w:snapToGrid w:val="0"/>
        <w:spacing w:line="560" w:lineRule="exact"/>
        <w:ind w:firstLine="2100" w:firstLineChars="1000"/>
        <w:rPr>
          <w:rFonts w:hint="eastAsia" w:ascii="宋体" w:hAnsi="宋体" w:eastAsia="黑体" w:cs="宋体"/>
        </w:rPr>
      </w:pPr>
    </w:p>
    <w:p>
      <w:pPr>
        <w:adjustRightInd w:val="0"/>
        <w:snapToGrid w:val="0"/>
        <w:spacing w:line="600" w:lineRule="exact"/>
        <w:ind w:firstLine="640" w:firstLineChars="200"/>
        <w:rPr>
          <w:rFonts w:hint="eastAsia" w:ascii="宋体" w:hAnsi="宋体" w:eastAsia="仿宋_GB2312" w:cs="宋体"/>
          <w:color w:val="000000"/>
        </w:rPr>
      </w:pPr>
      <w:r>
        <w:rPr>
          <w:rFonts w:hint="eastAsia" w:ascii="宋体" w:hAnsi="宋体" w:eastAsia="黑体" w:cs="黑体"/>
          <w:kern w:val="0"/>
          <w:sz w:val="32"/>
          <w:szCs w:val="32"/>
          <w:lang w:bidi="ar"/>
        </w:rPr>
        <w:t>第二十七条</w:t>
      </w:r>
      <w:r>
        <w:rPr>
          <w:rFonts w:hint="eastAsia" w:ascii="宋体" w:hAnsi="宋体" w:eastAsia="黑体" w:cs="宋体"/>
          <w:kern w:val="0"/>
          <w:sz w:val="32"/>
          <w:szCs w:val="32"/>
          <w:lang w:bidi="ar"/>
        </w:rPr>
        <w:t xml:space="preserve">  </w:t>
      </w:r>
      <w:r>
        <w:rPr>
          <w:rFonts w:hint="eastAsia" w:ascii="宋体" w:hAnsi="宋体" w:eastAsia="仿宋_GB2312" w:cs="仿宋_GB2312"/>
          <w:color w:val="000000"/>
          <w:kern w:val="0"/>
          <w:sz w:val="32"/>
          <w:szCs w:val="32"/>
          <w:lang w:bidi="ar"/>
        </w:rPr>
        <w:t>绩效责任单位应当对绩效考核中反映出的问题和社会评价意见进行分析，制定和落实整改措施。</w:t>
      </w:r>
    </w:p>
    <w:p>
      <w:pPr>
        <w:adjustRightInd w:val="0"/>
        <w:snapToGrid w:val="0"/>
        <w:spacing w:line="600" w:lineRule="exact"/>
        <w:ind w:firstLine="640" w:firstLineChars="200"/>
        <w:rPr>
          <w:rFonts w:hint="eastAsia" w:ascii="宋体" w:hAnsi="宋体" w:eastAsia="仿宋_GB2312" w:cs="宋体"/>
        </w:rPr>
      </w:pPr>
      <w:r>
        <w:rPr>
          <w:rFonts w:hint="eastAsia" w:ascii="宋体" w:hAnsi="宋体" w:eastAsia="仿宋_GB2312" w:cs="仿宋_GB2312"/>
          <w:color w:val="000000"/>
          <w:kern w:val="0"/>
          <w:sz w:val="32"/>
          <w:szCs w:val="32"/>
          <w:lang w:bidi="ar"/>
        </w:rPr>
        <w:t>绩效管理工作机构应当对绩效责任单位整改情况进行监督检查，将重点整改目标列入下一年度绩效考核目标。</w:t>
      </w:r>
    </w:p>
    <w:p>
      <w:pPr>
        <w:adjustRightInd w:val="0"/>
        <w:snapToGrid w:val="0"/>
        <w:spacing w:line="600" w:lineRule="exact"/>
        <w:ind w:firstLine="640" w:firstLineChars="200"/>
        <w:rPr>
          <w:rFonts w:hint="eastAsia" w:ascii="宋体" w:hAnsi="宋体" w:eastAsia="仿宋_GB2312" w:cs="宋体"/>
        </w:rPr>
      </w:pPr>
      <w:r>
        <w:rPr>
          <w:rFonts w:hint="eastAsia" w:ascii="宋体" w:hAnsi="宋体" w:eastAsia="黑体" w:cs="黑体"/>
          <w:kern w:val="0"/>
          <w:sz w:val="32"/>
          <w:szCs w:val="32"/>
          <w:lang w:bidi="ar"/>
        </w:rPr>
        <w:t>第二十八条</w:t>
      </w:r>
      <w:r>
        <w:rPr>
          <w:rFonts w:hint="eastAsia" w:ascii="宋体" w:hAnsi="宋体" w:eastAsia="黑体" w:cs="宋体"/>
          <w:kern w:val="0"/>
          <w:sz w:val="32"/>
          <w:szCs w:val="32"/>
          <w:lang w:bidi="ar"/>
        </w:rPr>
        <w:t xml:space="preserve">  </w:t>
      </w:r>
      <w:r>
        <w:rPr>
          <w:rFonts w:hint="eastAsia" w:ascii="宋体" w:hAnsi="宋体" w:eastAsia="仿宋_GB2312" w:cs="仿宋_GB2312"/>
          <w:color w:val="000000"/>
          <w:kern w:val="0"/>
          <w:sz w:val="32"/>
          <w:szCs w:val="32"/>
          <w:lang w:bidi="ar"/>
        </w:rPr>
        <w:t>绩效考核结果作为奖励惩戒、职务升降任免、预算管理、编制管理等方面的重要依据。</w:t>
      </w:r>
    </w:p>
    <w:p>
      <w:pPr>
        <w:adjustRightInd w:val="0"/>
        <w:snapToGrid w:val="0"/>
        <w:spacing w:line="600" w:lineRule="exact"/>
        <w:ind w:firstLine="640" w:firstLineChars="200"/>
        <w:rPr>
          <w:rFonts w:hint="eastAsia" w:ascii="宋体" w:hAnsi="宋体" w:eastAsia="仿宋_GB2312" w:cs="宋体"/>
        </w:rPr>
      </w:pPr>
      <w:r>
        <w:rPr>
          <w:rFonts w:hint="eastAsia" w:ascii="宋体" w:hAnsi="宋体" w:eastAsia="黑体" w:cs="黑体"/>
          <w:kern w:val="0"/>
          <w:sz w:val="32"/>
          <w:szCs w:val="32"/>
          <w:lang w:bidi="ar"/>
        </w:rPr>
        <w:t>第二十九条</w:t>
      </w:r>
      <w:r>
        <w:rPr>
          <w:rFonts w:hint="eastAsia" w:ascii="宋体" w:hAnsi="宋体" w:eastAsia="黑体" w:cs="宋体"/>
          <w:kern w:val="0"/>
          <w:sz w:val="32"/>
          <w:szCs w:val="32"/>
          <w:lang w:bidi="ar"/>
        </w:rPr>
        <w:t xml:space="preserve">  </w:t>
      </w:r>
      <w:r>
        <w:rPr>
          <w:rFonts w:hint="eastAsia" w:ascii="宋体" w:hAnsi="宋体" w:eastAsia="仿宋_GB2312" w:cs="仿宋_GB2312"/>
          <w:kern w:val="0"/>
          <w:sz w:val="32"/>
          <w:szCs w:val="32"/>
          <w:lang w:bidi="ar"/>
        </w:rPr>
        <w:t>根据绩效考核结果，对合格以上符合奖励条件的实行差异化奖励。绩效考核物质奖励应当发放到个人。</w:t>
      </w:r>
    </w:p>
    <w:p>
      <w:pPr>
        <w:adjustRightInd w:val="0"/>
        <w:snapToGrid w:val="0"/>
        <w:spacing w:line="600" w:lineRule="exact"/>
        <w:ind w:firstLine="640" w:firstLineChars="200"/>
        <w:rPr>
          <w:rFonts w:hint="eastAsia" w:ascii="宋体" w:hAnsi="宋体" w:eastAsia="仿宋_GB2312" w:cs="宋体"/>
        </w:rPr>
      </w:pPr>
      <w:r>
        <w:rPr>
          <w:rFonts w:hint="eastAsia" w:ascii="宋体" w:hAnsi="宋体" w:eastAsia="仿宋_GB2312" w:cs="仿宋_GB2312"/>
          <w:kern w:val="0"/>
          <w:sz w:val="32"/>
          <w:szCs w:val="32"/>
          <w:lang w:bidi="ar"/>
        </w:rPr>
        <w:t>绩效考核奖励</w:t>
      </w:r>
      <w:r>
        <w:rPr>
          <w:rFonts w:hint="eastAsia" w:ascii="宋体" w:hAnsi="宋体" w:eastAsia="仿宋_GB2312" w:cs="仿宋_GB2312"/>
          <w:color w:val="000000"/>
          <w:kern w:val="0"/>
          <w:sz w:val="32"/>
          <w:szCs w:val="32"/>
          <w:lang w:bidi="ar"/>
        </w:rPr>
        <w:t>应当</w:t>
      </w:r>
      <w:r>
        <w:rPr>
          <w:rFonts w:hint="eastAsia" w:ascii="宋体" w:hAnsi="宋体" w:eastAsia="仿宋_GB2312" w:cs="仿宋_GB2312"/>
          <w:kern w:val="0"/>
          <w:sz w:val="32"/>
          <w:szCs w:val="32"/>
          <w:lang w:bidi="ar"/>
        </w:rPr>
        <w:t>坚持向基层倾斜的导向。</w:t>
      </w:r>
    </w:p>
    <w:p>
      <w:pPr>
        <w:adjustRightInd w:val="0"/>
        <w:snapToGrid w:val="0"/>
        <w:spacing w:line="600" w:lineRule="exact"/>
        <w:ind w:firstLine="640" w:firstLineChars="200"/>
        <w:rPr>
          <w:rFonts w:hint="eastAsia" w:ascii="宋体" w:hAnsi="宋体" w:eastAsia="仿宋_GB2312" w:cs="宋体"/>
        </w:rPr>
      </w:pPr>
      <w:r>
        <w:rPr>
          <w:rFonts w:hint="eastAsia" w:ascii="宋体" w:hAnsi="宋体" w:eastAsia="黑体" w:cs="黑体"/>
          <w:kern w:val="0"/>
          <w:sz w:val="32"/>
          <w:szCs w:val="32"/>
          <w:lang w:bidi="ar"/>
        </w:rPr>
        <w:t>第三十条</w:t>
      </w:r>
      <w:r>
        <w:rPr>
          <w:rFonts w:hint="eastAsia" w:ascii="宋体" w:hAnsi="宋体" w:eastAsia="黑体" w:cs="宋体"/>
          <w:kern w:val="0"/>
          <w:sz w:val="32"/>
          <w:szCs w:val="32"/>
          <w:lang w:bidi="ar"/>
        </w:rPr>
        <w:t xml:space="preserve">  </w:t>
      </w:r>
      <w:r>
        <w:rPr>
          <w:rFonts w:hint="eastAsia" w:ascii="宋体" w:hAnsi="宋体" w:eastAsia="仿宋_GB2312" w:cs="仿宋_GB2312"/>
          <w:kern w:val="0"/>
          <w:sz w:val="32"/>
          <w:szCs w:val="32"/>
          <w:lang w:bidi="ar"/>
        </w:rPr>
        <w:t>绩效考核奖励应当根据经济社会发展情况，建立正常增长机制。</w:t>
      </w:r>
    </w:p>
    <w:p>
      <w:pPr>
        <w:adjustRightInd w:val="0"/>
        <w:snapToGrid w:val="0"/>
        <w:spacing w:line="600" w:lineRule="exact"/>
        <w:ind w:firstLine="640" w:firstLineChars="200"/>
        <w:rPr>
          <w:rFonts w:hint="eastAsia" w:ascii="宋体" w:hAnsi="宋体" w:eastAsia="仿宋_GB2312" w:cs="宋体"/>
        </w:rPr>
      </w:pPr>
      <w:r>
        <w:rPr>
          <w:rFonts w:hint="eastAsia" w:ascii="宋体" w:hAnsi="宋体" w:eastAsia="黑体" w:cs="黑体"/>
          <w:kern w:val="0"/>
          <w:sz w:val="32"/>
          <w:szCs w:val="32"/>
          <w:lang w:bidi="ar"/>
        </w:rPr>
        <w:t>第三十一条</w:t>
      </w:r>
      <w:r>
        <w:rPr>
          <w:rFonts w:hint="eastAsia" w:ascii="宋体" w:hAnsi="宋体" w:eastAsia="黑体" w:cs="宋体"/>
          <w:kern w:val="0"/>
          <w:sz w:val="32"/>
          <w:szCs w:val="32"/>
          <w:lang w:bidi="ar"/>
        </w:rPr>
        <w:t xml:space="preserve">  </w:t>
      </w:r>
      <w:r>
        <w:rPr>
          <w:rFonts w:hint="eastAsia" w:ascii="宋体" w:hAnsi="宋体" w:eastAsia="仿宋_GB2312" w:cs="仿宋_GB2312"/>
          <w:kern w:val="0"/>
          <w:sz w:val="32"/>
          <w:szCs w:val="32"/>
          <w:lang w:bidi="ar"/>
        </w:rPr>
        <w:t>对绩效考核结果不合格的单位给予通报批评，对其领导责任者和直接责任者，取消当年度评优评先资格。</w:t>
      </w:r>
    </w:p>
    <w:p>
      <w:pPr>
        <w:adjustRightInd w:val="0"/>
        <w:snapToGrid w:val="0"/>
        <w:spacing w:line="600" w:lineRule="exact"/>
        <w:ind w:firstLine="640" w:firstLineChars="200"/>
        <w:rPr>
          <w:rFonts w:hint="eastAsia" w:ascii="宋体" w:hAnsi="宋体" w:eastAsia="仿宋_GB2312" w:cs="宋体"/>
        </w:rPr>
      </w:pPr>
      <w:r>
        <w:rPr>
          <w:rFonts w:hint="eastAsia" w:ascii="宋体" w:hAnsi="宋体" w:eastAsia="仿宋_GB2312" w:cs="仿宋_GB2312"/>
          <w:kern w:val="0"/>
          <w:sz w:val="32"/>
          <w:szCs w:val="32"/>
          <w:lang w:bidi="ar"/>
        </w:rPr>
        <w:t>连续两年绩效考核结果不合格的单位，其领导责任者和直接责任者，一年内不得晋升职务。</w:t>
      </w:r>
    </w:p>
    <w:p>
      <w:pPr>
        <w:adjustRightInd w:val="0"/>
        <w:snapToGrid w:val="0"/>
        <w:spacing w:line="600" w:lineRule="exact"/>
        <w:ind w:firstLine="640" w:firstLineChars="200"/>
        <w:rPr>
          <w:rFonts w:hint="eastAsia" w:ascii="宋体" w:hAnsi="宋体" w:eastAsia="仿宋_GB2312" w:cs="宋体"/>
        </w:rPr>
      </w:pPr>
      <w:r>
        <w:rPr>
          <w:rFonts w:hint="eastAsia" w:ascii="宋体" w:hAnsi="宋体" w:eastAsia="仿宋_GB2312" w:cs="仿宋_GB2312"/>
          <w:kern w:val="0"/>
          <w:sz w:val="32"/>
          <w:szCs w:val="32"/>
          <w:lang w:bidi="ar"/>
        </w:rPr>
        <w:t>对连续三年以上绩效考核结果不合格的单位，除按照本条第一款、第二款规定处理外，对其领导责任者和直接责任者，予以调离岗位、降职、免职。</w:t>
      </w:r>
    </w:p>
    <w:p>
      <w:pPr>
        <w:adjustRightInd w:val="0"/>
        <w:snapToGrid w:val="0"/>
        <w:spacing w:line="600" w:lineRule="exact"/>
        <w:ind w:firstLine="3200" w:firstLineChars="1000"/>
        <w:rPr>
          <w:rFonts w:ascii="宋体" w:hAnsi="宋体" w:eastAsia="黑体" w:cs="黑体"/>
          <w:kern w:val="0"/>
          <w:sz w:val="32"/>
          <w:szCs w:val="32"/>
          <w:lang w:bidi="ar"/>
        </w:rPr>
      </w:pPr>
    </w:p>
    <w:p>
      <w:pPr>
        <w:adjustRightInd w:val="0"/>
        <w:snapToGrid w:val="0"/>
        <w:spacing w:line="600" w:lineRule="exact"/>
        <w:ind w:firstLine="3200" w:firstLineChars="1000"/>
        <w:rPr>
          <w:rFonts w:ascii="宋体" w:hAnsi="宋体" w:eastAsia="黑体" w:cs="黑体"/>
          <w:kern w:val="0"/>
          <w:sz w:val="32"/>
          <w:szCs w:val="32"/>
          <w:lang w:bidi="ar"/>
        </w:rPr>
      </w:pPr>
      <w:r>
        <w:rPr>
          <w:rFonts w:hint="eastAsia" w:ascii="宋体" w:hAnsi="宋体" w:eastAsia="黑体" w:cs="黑体"/>
          <w:kern w:val="0"/>
          <w:sz w:val="32"/>
          <w:szCs w:val="32"/>
          <w:lang w:bidi="ar"/>
        </w:rPr>
        <w:t>第六章</w:t>
      </w:r>
      <w:r>
        <w:rPr>
          <w:rFonts w:hint="eastAsia" w:ascii="宋体" w:hAnsi="宋体" w:eastAsia="黑体" w:cs="宋体"/>
          <w:kern w:val="0"/>
          <w:sz w:val="32"/>
          <w:szCs w:val="32"/>
          <w:lang w:bidi="ar"/>
        </w:rPr>
        <w:t xml:space="preserve">  </w:t>
      </w:r>
      <w:r>
        <w:rPr>
          <w:rFonts w:hint="eastAsia" w:ascii="宋体" w:hAnsi="宋体" w:eastAsia="黑体" w:cs="黑体"/>
          <w:kern w:val="0"/>
          <w:sz w:val="32"/>
          <w:szCs w:val="32"/>
          <w:lang w:bidi="ar"/>
        </w:rPr>
        <w:t>绩效问责</w:t>
      </w:r>
    </w:p>
    <w:p>
      <w:pPr>
        <w:adjustRightInd w:val="0"/>
        <w:snapToGrid w:val="0"/>
        <w:spacing w:line="600" w:lineRule="exact"/>
        <w:ind w:firstLine="2100" w:firstLineChars="1000"/>
        <w:rPr>
          <w:rFonts w:hint="eastAsia" w:ascii="宋体" w:hAnsi="宋体" w:eastAsia="黑体" w:cs="宋体"/>
        </w:rPr>
      </w:pPr>
    </w:p>
    <w:p>
      <w:pPr>
        <w:adjustRightInd w:val="0"/>
        <w:snapToGrid w:val="0"/>
        <w:spacing w:line="600" w:lineRule="exact"/>
        <w:ind w:firstLine="640" w:firstLineChars="200"/>
        <w:rPr>
          <w:rFonts w:hint="eastAsia" w:ascii="宋体" w:hAnsi="宋体" w:eastAsia="仿宋_GB2312" w:cs="宋体"/>
          <w:color w:val="000000"/>
        </w:rPr>
      </w:pPr>
      <w:r>
        <w:rPr>
          <w:rFonts w:hint="eastAsia" w:ascii="宋体" w:hAnsi="宋体" w:eastAsia="黑体" w:cs="黑体"/>
          <w:color w:val="000000"/>
          <w:kern w:val="0"/>
          <w:sz w:val="32"/>
          <w:szCs w:val="32"/>
          <w:lang w:bidi="ar"/>
        </w:rPr>
        <w:t>第三十二条</w:t>
      </w:r>
      <w:r>
        <w:rPr>
          <w:rFonts w:hint="eastAsia" w:ascii="宋体" w:hAnsi="宋体" w:eastAsia="黑体" w:cs="宋体"/>
          <w:kern w:val="0"/>
          <w:sz w:val="32"/>
          <w:szCs w:val="32"/>
          <w:lang w:bidi="ar"/>
        </w:rPr>
        <w:t xml:space="preserve">  </w:t>
      </w:r>
      <w:r>
        <w:rPr>
          <w:rFonts w:hint="eastAsia" w:ascii="宋体" w:hAnsi="宋体" w:eastAsia="仿宋_GB2312" w:cs="仿宋_GB2312"/>
          <w:color w:val="000000"/>
          <w:kern w:val="0"/>
          <w:sz w:val="32"/>
          <w:szCs w:val="32"/>
          <w:lang w:bidi="ar"/>
        </w:rPr>
        <w:t>绩效责任单位有下列情形之一的，由主管机关或者其他相关机关责令改正；对直接负责的主管人员和直接责任人员，按照管理权限，依法给予处理：</w:t>
      </w:r>
    </w:p>
    <w:p>
      <w:pPr>
        <w:adjustRightInd w:val="0"/>
        <w:snapToGrid w:val="0"/>
        <w:spacing w:line="600" w:lineRule="exact"/>
        <w:ind w:firstLine="640" w:firstLineChars="200"/>
        <w:rPr>
          <w:rFonts w:hint="eastAsia" w:ascii="宋体" w:hAnsi="宋体" w:eastAsia="仿宋_GB2312" w:cs="宋体"/>
          <w:color w:val="000000"/>
        </w:rPr>
      </w:pPr>
      <w:r>
        <w:rPr>
          <w:rFonts w:hint="eastAsia" w:ascii="宋体" w:hAnsi="宋体" w:eastAsia="仿宋_GB2312" w:cs="仿宋_GB2312"/>
          <w:color w:val="000000"/>
          <w:kern w:val="0"/>
          <w:sz w:val="32"/>
          <w:szCs w:val="32"/>
          <w:lang w:bidi="ar"/>
        </w:rPr>
        <w:t>（一）履行职责不力、失职失责，无正当理由未能完成绩效考核目标的；</w:t>
      </w:r>
    </w:p>
    <w:p>
      <w:pPr>
        <w:adjustRightInd w:val="0"/>
        <w:snapToGrid w:val="0"/>
        <w:spacing w:line="600" w:lineRule="exact"/>
        <w:ind w:firstLine="640" w:firstLineChars="200"/>
        <w:rPr>
          <w:rFonts w:hint="eastAsia" w:ascii="宋体" w:hAnsi="宋体" w:eastAsia="仿宋_GB2312" w:cs="宋体"/>
          <w:color w:val="000000"/>
        </w:rPr>
      </w:pPr>
      <w:r>
        <w:rPr>
          <w:rFonts w:hint="eastAsia" w:ascii="宋体" w:hAnsi="宋体" w:eastAsia="仿宋_GB2312" w:cs="仿宋_GB2312"/>
          <w:color w:val="000000"/>
          <w:kern w:val="0"/>
          <w:sz w:val="32"/>
          <w:szCs w:val="32"/>
          <w:lang w:bidi="ar"/>
        </w:rPr>
        <w:t>（二）工作效率低下，服务质量差，群众反映强烈的；</w:t>
      </w:r>
    </w:p>
    <w:p>
      <w:pPr>
        <w:adjustRightInd w:val="0"/>
        <w:snapToGrid w:val="0"/>
        <w:spacing w:line="600" w:lineRule="exact"/>
        <w:ind w:firstLine="640" w:firstLineChars="200"/>
        <w:rPr>
          <w:rFonts w:hint="eastAsia" w:ascii="宋体" w:hAnsi="宋体" w:eastAsia="仿宋_GB2312" w:cs="宋体"/>
          <w:color w:val="000000"/>
        </w:rPr>
      </w:pPr>
      <w:r>
        <w:rPr>
          <w:rFonts w:hint="eastAsia" w:ascii="宋体" w:hAnsi="宋体" w:eastAsia="仿宋_GB2312" w:cs="仿宋_GB2312"/>
          <w:color w:val="000000"/>
          <w:kern w:val="0"/>
          <w:sz w:val="32"/>
          <w:szCs w:val="32"/>
          <w:lang w:bidi="ar"/>
        </w:rPr>
        <w:t>（三）玩忽职守，造成公共利益、公民、法人和其他组织的合法权益遭受损失的；</w:t>
      </w:r>
    </w:p>
    <w:p>
      <w:pPr>
        <w:adjustRightInd w:val="0"/>
        <w:snapToGrid w:val="0"/>
        <w:spacing w:line="600" w:lineRule="exact"/>
        <w:ind w:firstLine="640" w:firstLineChars="200"/>
        <w:rPr>
          <w:rFonts w:hint="eastAsia" w:ascii="宋体" w:hAnsi="宋体" w:eastAsia="仿宋_GB2312" w:cs="宋体"/>
          <w:color w:val="000000"/>
        </w:rPr>
      </w:pPr>
      <w:r>
        <w:rPr>
          <w:rFonts w:hint="eastAsia" w:ascii="宋体" w:hAnsi="宋体" w:eastAsia="仿宋_GB2312" w:cs="仿宋_GB2312"/>
          <w:color w:val="000000"/>
          <w:kern w:val="0"/>
          <w:sz w:val="32"/>
          <w:szCs w:val="32"/>
          <w:lang w:bidi="ar"/>
        </w:rPr>
        <w:t>（四）重大决策失误的。</w:t>
      </w:r>
    </w:p>
    <w:p>
      <w:pPr>
        <w:adjustRightInd w:val="0"/>
        <w:snapToGrid w:val="0"/>
        <w:spacing w:line="600" w:lineRule="exact"/>
        <w:ind w:firstLine="640" w:firstLineChars="200"/>
        <w:rPr>
          <w:rFonts w:hint="eastAsia" w:ascii="宋体" w:hAnsi="宋体" w:eastAsia="仿宋_GB2312" w:cs="宋体"/>
          <w:color w:val="000000"/>
        </w:rPr>
      </w:pPr>
      <w:r>
        <w:rPr>
          <w:rFonts w:hint="eastAsia" w:ascii="宋体" w:hAnsi="宋体" w:eastAsia="黑体" w:cs="黑体"/>
          <w:color w:val="000000"/>
          <w:kern w:val="0"/>
          <w:sz w:val="32"/>
          <w:szCs w:val="32"/>
          <w:lang w:bidi="ar"/>
        </w:rPr>
        <w:t>第三十三条</w:t>
      </w:r>
      <w:r>
        <w:rPr>
          <w:rFonts w:hint="eastAsia" w:ascii="宋体" w:hAnsi="宋体" w:eastAsia="黑体" w:cs="宋体"/>
          <w:kern w:val="0"/>
          <w:sz w:val="32"/>
          <w:szCs w:val="32"/>
          <w:lang w:bidi="ar"/>
        </w:rPr>
        <w:t xml:space="preserve">  </w:t>
      </w:r>
      <w:r>
        <w:rPr>
          <w:rFonts w:hint="eastAsia" w:ascii="宋体" w:hAnsi="宋体" w:eastAsia="仿宋_GB2312" w:cs="仿宋_GB2312"/>
          <w:color w:val="000000"/>
          <w:kern w:val="0"/>
          <w:sz w:val="32"/>
          <w:szCs w:val="32"/>
          <w:lang w:bidi="ar"/>
        </w:rPr>
        <w:t>绩效管理工作机构、</w:t>
      </w:r>
      <w:r>
        <w:rPr>
          <w:rFonts w:hint="eastAsia" w:ascii="宋体" w:hAnsi="宋体" w:eastAsia="仿宋_GB2312" w:cs="仿宋_GB2312"/>
          <w:kern w:val="0"/>
          <w:sz w:val="32"/>
          <w:szCs w:val="32"/>
          <w:lang w:bidi="ar"/>
        </w:rPr>
        <w:t>绩效管理专项考核部门及其</w:t>
      </w:r>
      <w:r>
        <w:rPr>
          <w:rFonts w:hint="eastAsia" w:ascii="宋体" w:hAnsi="宋体" w:eastAsia="仿宋_GB2312" w:cs="仿宋_GB2312"/>
          <w:color w:val="000000"/>
          <w:kern w:val="0"/>
          <w:sz w:val="32"/>
          <w:szCs w:val="32"/>
          <w:lang w:bidi="ar"/>
        </w:rPr>
        <w:t>工作人员有下列情形之一的，由主管机关或者其他相关机关按照管理权限，依法给予处理：</w:t>
      </w:r>
    </w:p>
    <w:p>
      <w:pPr>
        <w:adjustRightInd w:val="0"/>
        <w:snapToGrid w:val="0"/>
        <w:spacing w:line="600" w:lineRule="exact"/>
        <w:ind w:firstLine="640" w:firstLineChars="200"/>
        <w:rPr>
          <w:rFonts w:hint="eastAsia" w:ascii="宋体" w:hAnsi="宋体" w:eastAsia="仿宋_GB2312" w:cs="宋体"/>
          <w:color w:val="000000"/>
        </w:rPr>
      </w:pPr>
      <w:r>
        <w:rPr>
          <w:rFonts w:hint="eastAsia" w:ascii="宋体" w:hAnsi="宋体" w:eastAsia="仿宋_GB2312" w:cs="仿宋_GB2312"/>
          <w:color w:val="000000"/>
          <w:kern w:val="0"/>
          <w:sz w:val="32"/>
          <w:szCs w:val="32"/>
          <w:lang w:bidi="ar"/>
        </w:rPr>
        <w:t>（一）在组织实施绩效管理中，工作效率低下，严重影响绩效管理工作顺利开展的；</w:t>
      </w:r>
      <w:r>
        <w:rPr>
          <w:rFonts w:hint="eastAsia" w:ascii="宋体" w:hAnsi="宋体" w:eastAsia="仿宋_GB2312" w:cs="宋体"/>
          <w:color w:val="000000"/>
          <w:kern w:val="0"/>
          <w:sz w:val="32"/>
          <w:szCs w:val="32"/>
          <w:lang w:bidi="ar"/>
        </w:rPr>
        <w:br w:type="textWrapping"/>
      </w:r>
      <w:r>
        <w:rPr>
          <w:rFonts w:hint="eastAsia" w:ascii="宋体" w:hAnsi="宋体" w:eastAsia="仿宋_GB2312" w:cs="仿宋_GB2312"/>
          <w:color w:val="000000"/>
          <w:kern w:val="0"/>
          <w:sz w:val="32"/>
          <w:szCs w:val="32"/>
          <w:lang w:bidi="ar"/>
        </w:rPr>
        <w:t>　　（二）不按照规定办理绩效管理方面的申诉或者投诉，造成不良影响的；</w:t>
      </w:r>
      <w:r>
        <w:rPr>
          <w:rFonts w:hint="eastAsia" w:ascii="宋体" w:hAnsi="宋体" w:eastAsia="仿宋_GB2312" w:cs="宋体"/>
          <w:color w:val="000000"/>
          <w:kern w:val="0"/>
          <w:sz w:val="32"/>
          <w:szCs w:val="32"/>
          <w:lang w:bidi="ar"/>
        </w:rPr>
        <w:br w:type="textWrapping"/>
      </w:r>
      <w:r>
        <w:rPr>
          <w:rFonts w:hint="eastAsia" w:ascii="宋体" w:hAnsi="宋体" w:eastAsia="仿宋_GB2312" w:cs="仿宋_GB2312"/>
          <w:color w:val="000000"/>
          <w:kern w:val="0"/>
          <w:sz w:val="32"/>
          <w:szCs w:val="32"/>
          <w:lang w:bidi="ar"/>
        </w:rPr>
        <w:t>　　（三）在绩效管理中徇私舞弊或者滥用职权的；</w:t>
      </w:r>
      <w:r>
        <w:rPr>
          <w:rFonts w:hint="eastAsia" w:ascii="宋体" w:hAnsi="宋体" w:eastAsia="仿宋_GB2312" w:cs="宋体"/>
          <w:color w:val="000000"/>
          <w:kern w:val="0"/>
          <w:sz w:val="32"/>
          <w:szCs w:val="32"/>
          <w:lang w:bidi="ar"/>
        </w:rPr>
        <w:br w:type="textWrapping"/>
      </w:r>
      <w:r>
        <w:rPr>
          <w:rFonts w:hint="eastAsia" w:ascii="宋体" w:hAnsi="宋体" w:eastAsia="仿宋_GB2312" w:cs="仿宋_GB2312"/>
          <w:color w:val="000000"/>
          <w:kern w:val="0"/>
          <w:sz w:val="32"/>
          <w:szCs w:val="32"/>
          <w:lang w:bidi="ar"/>
        </w:rPr>
        <w:t>　　（四）泄露绩效管理工作秘密的；</w:t>
      </w:r>
      <w:r>
        <w:rPr>
          <w:rFonts w:hint="eastAsia" w:ascii="宋体" w:hAnsi="宋体" w:eastAsia="仿宋_GB2312" w:cs="宋体"/>
          <w:color w:val="000000"/>
          <w:kern w:val="0"/>
          <w:sz w:val="32"/>
          <w:szCs w:val="32"/>
          <w:lang w:bidi="ar"/>
        </w:rPr>
        <w:br w:type="textWrapping"/>
      </w:r>
      <w:r>
        <w:rPr>
          <w:rFonts w:hint="eastAsia" w:ascii="宋体" w:hAnsi="宋体" w:eastAsia="仿宋_GB2312" w:cs="仿宋_GB2312"/>
          <w:color w:val="000000"/>
          <w:kern w:val="0"/>
          <w:sz w:val="32"/>
          <w:szCs w:val="32"/>
          <w:lang w:bidi="ar"/>
        </w:rPr>
        <w:t>　　（五）有其他渎职、失职行为的。</w:t>
      </w:r>
    </w:p>
    <w:p>
      <w:pPr>
        <w:shd w:val="clear" w:color="auto" w:fill="FFFFFF"/>
        <w:adjustRightInd w:val="0"/>
        <w:snapToGrid w:val="0"/>
        <w:spacing w:line="600" w:lineRule="exact"/>
        <w:ind w:firstLine="640" w:firstLineChars="200"/>
        <w:rPr>
          <w:rFonts w:hint="eastAsia" w:ascii="宋体" w:hAnsi="宋体" w:eastAsia="仿宋_GB2312" w:cs="宋体"/>
          <w:color w:val="000000"/>
          <w:shd w:val="clear" w:color="auto" w:fill="FFFFFF"/>
        </w:rPr>
      </w:pPr>
      <w:r>
        <w:rPr>
          <w:rFonts w:hint="eastAsia" w:ascii="宋体" w:hAnsi="宋体" w:eastAsia="黑体" w:cs="宋体"/>
          <w:kern w:val="0"/>
          <w:sz w:val="32"/>
          <w:szCs w:val="32"/>
          <w:shd w:val="clear" w:color="auto" w:fill="FFFFFF"/>
          <w:lang w:bidi="ar"/>
        </w:rPr>
        <w:t xml:space="preserve">第三十四条  </w:t>
      </w:r>
      <w:r>
        <w:rPr>
          <w:rFonts w:hint="eastAsia" w:ascii="宋体" w:hAnsi="宋体" w:eastAsia="仿宋_GB2312" w:cs="宋体"/>
          <w:kern w:val="0"/>
          <w:sz w:val="32"/>
          <w:szCs w:val="32"/>
          <w:shd w:val="clear" w:color="auto" w:fill="FFFFFF"/>
          <w:lang w:bidi="ar"/>
        </w:rPr>
        <w:t>违反本条例规定的行为，法律、法规另有规定的，从其规定。</w:t>
      </w:r>
    </w:p>
    <w:p>
      <w:pPr>
        <w:adjustRightInd w:val="0"/>
        <w:snapToGrid w:val="0"/>
        <w:spacing w:line="600" w:lineRule="exact"/>
        <w:ind w:firstLine="3200" w:firstLineChars="1000"/>
        <w:rPr>
          <w:rFonts w:ascii="宋体" w:hAnsi="宋体" w:eastAsia="黑体" w:cs="黑体"/>
          <w:kern w:val="0"/>
          <w:sz w:val="32"/>
          <w:szCs w:val="32"/>
          <w:lang w:bidi="ar"/>
        </w:rPr>
      </w:pPr>
    </w:p>
    <w:p>
      <w:pPr>
        <w:adjustRightInd w:val="0"/>
        <w:snapToGrid w:val="0"/>
        <w:spacing w:line="600" w:lineRule="exact"/>
        <w:ind w:firstLine="3200" w:firstLineChars="1000"/>
        <w:rPr>
          <w:rFonts w:ascii="宋体" w:hAnsi="宋体" w:eastAsia="黑体" w:cs="黑体"/>
          <w:kern w:val="0"/>
          <w:sz w:val="32"/>
          <w:szCs w:val="32"/>
          <w:lang w:bidi="ar"/>
        </w:rPr>
      </w:pPr>
    </w:p>
    <w:p>
      <w:pPr>
        <w:adjustRightInd w:val="0"/>
        <w:snapToGrid w:val="0"/>
        <w:spacing w:line="600" w:lineRule="exact"/>
        <w:ind w:firstLine="3200" w:firstLineChars="1000"/>
        <w:rPr>
          <w:rFonts w:ascii="宋体" w:hAnsi="宋体" w:eastAsia="黑体" w:cs="黑体"/>
          <w:kern w:val="0"/>
          <w:sz w:val="32"/>
          <w:szCs w:val="32"/>
          <w:lang w:bidi="ar"/>
        </w:rPr>
      </w:pPr>
      <w:r>
        <w:rPr>
          <w:rFonts w:hint="eastAsia" w:ascii="宋体" w:hAnsi="宋体" w:eastAsia="黑体" w:cs="黑体"/>
          <w:kern w:val="0"/>
          <w:sz w:val="32"/>
          <w:szCs w:val="32"/>
          <w:lang w:bidi="ar"/>
        </w:rPr>
        <w:t>第七章</w:t>
      </w:r>
      <w:r>
        <w:rPr>
          <w:rFonts w:hint="eastAsia" w:ascii="宋体" w:hAnsi="宋体" w:eastAsia="黑体" w:cs="宋体"/>
          <w:kern w:val="0"/>
          <w:sz w:val="32"/>
          <w:szCs w:val="32"/>
          <w:lang w:bidi="ar"/>
        </w:rPr>
        <w:t xml:space="preserve">  </w:t>
      </w:r>
      <w:r>
        <w:rPr>
          <w:rFonts w:hint="eastAsia" w:ascii="宋体" w:hAnsi="宋体" w:eastAsia="黑体" w:cs="黑体"/>
          <w:kern w:val="0"/>
          <w:sz w:val="32"/>
          <w:szCs w:val="32"/>
          <w:lang w:bidi="ar"/>
        </w:rPr>
        <w:t>附则</w:t>
      </w:r>
    </w:p>
    <w:p>
      <w:pPr>
        <w:adjustRightInd w:val="0"/>
        <w:snapToGrid w:val="0"/>
        <w:spacing w:line="600" w:lineRule="exact"/>
        <w:ind w:firstLine="2100" w:firstLineChars="1000"/>
        <w:rPr>
          <w:rFonts w:hint="eastAsia" w:ascii="宋体" w:hAnsi="宋体" w:eastAsia="黑体" w:cs="宋体"/>
        </w:rPr>
      </w:pPr>
    </w:p>
    <w:p>
      <w:pPr>
        <w:adjustRightInd w:val="0"/>
        <w:snapToGrid w:val="0"/>
        <w:spacing w:line="600" w:lineRule="exact"/>
        <w:ind w:firstLine="640" w:firstLineChars="200"/>
        <w:rPr>
          <w:rFonts w:hint="eastAsia" w:ascii="宋体" w:hAnsi="宋体" w:eastAsia="仿宋_GB2312" w:cs="宋体"/>
        </w:rPr>
      </w:pPr>
      <w:r>
        <w:rPr>
          <w:rFonts w:hint="eastAsia" w:ascii="宋体" w:hAnsi="宋体" w:eastAsia="黑体" w:cs="黑体"/>
          <w:kern w:val="0"/>
          <w:sz w:val="32"/>
          <w:szCs w:val="32"/>
          <w:lang w:bidi="ar"/>
        </w:rPr>
        <w:t>第三十五条</w:t>
      </w:r>
      <w:r>
        <w:rPr>
          <w:rFonts w:hint="eastAsia" w:ascii="宋体" w:hAnsi="宋体" w:eastAsia="黑体" w:cs="宋体"/>
          <w:kern w:val="0"/>
          <w:sz w:val="32"/>
          <w:szCs w:val="32"/>
          <w:lang w:bidi="ar"/>
        </w:rPr>
        <w:t xml:space="preserve">  </w:t>
      </w:r>
      <w:r>
        <w:rPr>
          <w:rFonts w:hint="eastAsia" w:ascii="宋体" w:hAnsi="宋体" w:eastAsia="仿宋_GB2312" w:cs="仿宋_GB2312"/>
          <w:kern w:val="0"/>
          <w:sz w:val="32"/>
          <w:szCs w:val="32"/>
          <w:lang w:bidi="ar"/>
        </w:rPr>
        <w:t>本条例第二条规定以外的适用和参照《中华人民共和国公务员法》管理的单位、个人，市绩效管理委员会确定的实行绩效管理的企业、事业单位及其相关人员的绩效管理，参照本条例执行。</w:t>
      </w:r>
    </w:p>
    <w:p>
      <w:pPr>
        <w:adjustRightInd w:val="0"/>
        <w:snapToGrid w:val="0"/>
        <w:spacing w:line="600" w:lineRule="exact"/>
        <w:ind w:firstLine="640" w:firstLineChars="200"/>
        <w:rPr>
          <w:rFonts w:hint="eastAsia" w:ascii="宋体" w:hAnsi="宋体" w:eastAsia="仿宋_GB2312" w:cs="宋体"/>
        </w:rPr>
      </w:pPr>
      <w:r>
        <w:rPr>
          <w:rFonts w:hint="eastAsia" w:ascii="宋体" w:hAnsi="宋体" w:eastAsia="黑体" w:cs="黑体"/>
          <w:kern w:val="0"/>
          <w:sz w:val="32"/>
          <w:szCs w:val="32"/>
          <w:lang w:bidi="ar"/>
        </w:rPr>
        <w:t>第三十六条</w:t>
      </w:r>
      <w:r>
        <w:rPr>
          <w:rFonts w:hint="eastAsia" w:ascii="宋体" w:hAnsi="宋体" w:eastAsia="黑体" w:cs="宋体"/>
          <w:kern w:val="0"/>
          <w:sz w:val="32"/>
          <w:szCs w:val="32"/>
          <w:lang w:bidi="ar"/>
        </w:rPr>
        <w:t xml:space="preserve">  </w:t>
      </w:r>
      <w:r>
        <w:rPr>
          <w:rFonts w:hint="eastAsia" w:ascii="宋体" w:hAnsi="宋体" w:eastAsia="仿宋_GB2312" w:cs="仿宋_GB2312"/>
          <w:kern w:val="0"/>
          <w:sz w:val="32"/>
          <w:szCs w:val="32"/>
          <w:lang w:bidi="ar"/>
        </w:rPr>
        <w:t>本条例自</w:t>
      </w:r>
      <w:r>
        <w:rPr>
          <w:rFonts w:hint="eastAsia" w:ascii="宋体" w:hAnsi="宋体" w:eastAsia="仿宋_GB2312" w:cs="宋体"/>
          <w:kern w:val="0"/>
          <w:sz w:val="32"/>
          <w:szCs w:val="32"/>
          <w:lang w:bidi="ar"/>
        </w:rPr>
        <w:t>2018</w:t>
      </w:r>
      <w:r>
        <w:rPr>
          <w:rFonts w:hint="eastAsia" w:ascii="宋体" w:hAnsi="宋体" w:eastAsia="仿宋_GB2312" w:cs="仿宋_GB2312"/>
          <w:kern w:val="0"/>
          <w:sz w:val="32"/>
          <w:szCs w:val="32"/>
          <w:lang w:bidi="ar"/>
        </w:rPr>
        <w:t>年</w:t>
      </w:r>
      <w:r>
        <w:rPr>
          <w:rFonts w:hint="eastAsia" w:ascii="宋体" w:hAnsi="宋体" w:eastAsia="仿宋_GB2312" w:cs="宋体"/>
          <w:kern w:val="0"/>
          <w:sz w:val="32"/>
          <w:szCs w:val="32"/>
          <w:lang w:bidi="ar"/>
        </w:rPr>
        <w:t>12</w:t>
      </w:r>
      <w:r>
        <w:rPr>
          <w:rFonts w:hint="eastAsia" w:ascii="宋体" w:hAnsi="宋体" w:eastAsia="仿宋_GB2312" w:cs="仿宋_GB2312"/>
          <w:kern w:val="0"/>
          <w:sz w:val="32"/>
          <w:szCs w:val="32"/>
          <w:lang w:bidi="ar"/>
        </w:rPr>
        <w:t>月</w:t>
      </w:r>
      <w:r>
        <w:rPr>
          <w:rFonts w:hint="eastAsia" w:ascii="宋体" w:hAnsi="宋体" w:eastAsia="仿宋_GB2312" w:cs="宋体"/>
          <w:kern w:val="0"/>
          <w:sz w:val="32"/>
          <w:szCs w:val="32"/>
          <w:lang w:bidi="ar"/>
        </w:rPr>
        <w:t>1</w:t>
      </w:r>
      <w:r>
        <w:rPr>
          <w:rFonts w:hint="eastAsia" w:ascii="宋体" w:hAnsi="宋体" w:eastAsia="仿宋_GB2312" w:cs="仿宋_GB2312"/>
          <w:kern w:val="0"/>
          <w:sz w:val="32"/>
          <w:szCs w:val="32"/>
          <w:lang w:bidi="ar"/>
        </w:rPr>
        <w:t>日起施行。</w:t>
      </w:r>
    </w:p>
    <w:p/>
    <w:sectPr>
      <w:footerReference r:id="rId3" w:type="default"/>
      <w:pgSz w:w="11906" w:h="16838"/>
      <w:pgMar w:top="2154" w:right="1531" w:bottom="1814" w:left="1531" w:header="851" w:footer="1531"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3000509000000000000"/>
    <w:charset w:val="86"/>
    <w:family w:val="script"/>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ind w:left="210" w:leftChars="100" w:right="210" w:rightChars="100"/>
                            <w:textAlignment w:val="auto"/>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ind w:left="210" w:leftChars="100" w:right="210" w:rightChars="100"/>
                      <w:textAlignment w:val="auto"/>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A7647E"/>
    <w:multiLevelType w:val="multilevel"/>
    <w:tmpl w:val="6DA7647E"/>
    <w:lvl w:ilvl="0" w:tentative="0">
      <w:start w:val="1"/>
      <w:numFmt w:val="japaneseCounting"/>
      <w:lvlText w:val="第%1章"/>
      <w:lvlJc w:val="left"/>
      <w:pPr>
        <w:ind w:left="1275" w:hanging="127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4F0530"/>
    <w:rsid w:val="404F0530"/>
    <w:rsid w:val="668F1A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Office_11.1.0.8213_F1E327BC-269C-435d-A152-05C5408002CA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2019-01-15T07:38:00Z</dcterms:created>
  <dc:creator>xx</dc:creator>
  <cp:lastModifiedBy>xx</cp:lastModifiedBy>
  <dcterms:modified xsi:type="dcterms:W3CDTF">2019-01-15T07:41:40Z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2052-11.1.0.8213</vt:lpwstr>
  </property>
</Properties>
</file>