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保定市城市更新条例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（2024年10月29日保定市第十六届人民代表大会常务委员会第二十六次会议通过　2024年11月28日河北省第十四届人民代表大会常务委员会第十二次会议批准）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为了规范城市更新活动，完善城市功能，改善人居环境，保护和传承历史文化，推进现代化品质生活之城高质量发展，根据有关法律、法规，结合本市实际，制定本条例。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本条例适用于本市行政区域内的城市更新活动及其监督管理。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本条例所称城市更新，是指对城市空间形态与功能的持续完善和优化调整，包括：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（一）以城中村、老旧小区、危旧房屋等为更新对象，提升居住品质的城市更新；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（二）以老旧厂区、低效仓储、市场、楼宇等建筑物、构筑物、闲置用地为更新对象，盘活低效资源的城市更新；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（三）以老旧街区、历史文化街区、历史建筑、标志性建筑物、构筑物等为更新对象，提升城市风貌的城市更新；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（四）以老旧城市基础设施和公共服务设施等为更新对象，提升城市功能的城市更新；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（五）以绿色空间、滨水空间、生态廊道等为更新对象，提升生态环境品质的城市更新；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（六）以城市生命线安全工程、灾害防御工程、应急避难工程等为更新对象，提升城市韧性的城市更新；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（七）市、县级人民政府确定的其他城市更新活动。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城市更新坚持中国共产党的领导，坚持以人民为中心，坚持落实京津冀协同发展战略定位，坚持历史文化保护和传承，坚持生产、生活、生态合理布局，坚持统筹发展与安全，遵循政府统筹、市场运作，规划引领、分类实施，量力而行、稳妥推进，公益优先、绿色低碳，利益平衡、法治保障，多元共建、共治共享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市人民政府应当加强对城市更新工作的领导，建立健全城市更新工作协调机制，统筹、协调全市城市更新工作，研究决定城市更新相关重大事项。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县级人民政府负责组织推进本行政区域城市更新工作，并对城市更新活动实施监督管理。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乡镇人民政府、街道办事处应当配合做好城市更新相关工作。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居民委员会、村民委员会在乡镇人民政府、街道办事处的指导下，了解、反映居民、村民的城市更新需求，组织居民、村民参与城市更新活动。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市住房城乡建设部门是市城市更新工作的主管部门，负责全市城市更新工作的综合协调、监督指导，研究制定相关政策、标准和规范。县级人民政府确立的城市更新主管部门负责本行政区域内的城市更新工作。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发展改革、自然资源和规划、财政、城市管理综合行政执法、工业和信息化、生态环境、文化和旅游、行政审批等其他部门按照各自职责，推进城市更新工作。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市、县级人民政府建立城市更新专家委员会制度。专家委员会为城市更新活动提供咨询、论证服务，其具体组成办法和工作规则由市、县级人民政府城市更新主管部门制定。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市、县级人民政府应当建立城市更新信息系统，完善数据共享机制，为城市更新工作提供信息化、数字化、智能化保障。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市、县级人民政府应当建立健全城市更新公众参与机制，依法保障公众在城市更新活动中的知情权、参与权、表达权和监督权。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城市更新规划和计划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有关部门建立城市体检评估制度，完善城市体检评估指标体系，定期开展城市体检评估工作。城市体检评估结果应当作为编制城市更新规划、城市更新单元策划方案、城市更新年度计划等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市、县级人民政府自然资源和规划部门会同有关部门编制城市更新规划，经本级人民政府批准后，纳入控制性详细规划。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城市更新规划应当符合国土空间总体规划，与历史文化名城保护、市政基础设施、公共服务设施等相关专项规划相协调。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市、县级人民政府城市更新主管部门会同有关部门编制城市更新单元策划方案，报本级人民政府批准。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城市更新单元策划方案以城市更新规划为指引，综合考虑未来发展定位、存量更新资源、公共要素配置、空间布局等因素，确定更新总量控制、规划调整建议、更新项目划定等相关内容。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城市更新单元作为具备城市更新价值相对成片的区域，可以包含一个或者多个更新项目。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市、县级人民政府城市更新主管部门应当建立城市更新项目库，项目库内的项目实行常态申报和动态调整。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市、县级人民政府相关部门应当根据职责分工对在库项目进行分类管理，提供政策与专业咨询等服务，协助城市更新项目生成与实施。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市、县级人民政府城市更新主管部门依据城市更新规划，结合城市更新单元策划方案和城市更新项目库，编制城市更新年度计划，明确城市更新具体项目、区域规模、更新方式等内容，报本级人民政府批准。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城市更新实施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（一）向本级人民政府及其有关部门提出更新需求和建议；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（二）自行或者委托进行更新，也可以与经营主体合作进行更新；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（三）城市更新实施过程中对物业共用部位、共用设施设备和相关场地使用情况享有知情权和监督权；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（一）城市更新有关法律、法规规定和制度要求；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（二）配合有关部门组织开展的城市更新相关现状调查、意愿调查等工作，提供相关资料；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（三）履行业主义务，参与共有部分的管理，对共同决定事项进行协商，执行业主依法作出的共同决定；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（四）执行经本人同意或者业主共同决定报有关部门依法审查通过的更新项目实施方案，做好配合工作。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更新项目应当确定实施主体。涉及单一物业权利人的，物业权利人自行确定实施主体。涉及多个物业权利人的，协商一致后共同确定实施主体。无法协商一致，涉及业主共同决定事项的，由业主依法表决确定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因维护公共利益、公共安全等确需实施的城市更新项目，无法依据上述规定确定实施主体的，由市、县级人民政府充分征询物业权利人、利害关系人意见，依法采取招标等方式确定实施主体。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城市更新项目实施主体负责开展项目范围内现状评估、房屋建筑性能评估、消防安全评估等工作，与相关物业权利人进行充分协商，并征询利害关系人的意见，编制城市更新项目实施方案。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实施方案应当包括更新范围、更新方式、更新内容、设计方案、建设计划、土地使用方式、公共服务设施建设、成本测算、资金筹措方式、运营管理模式、实施前后的产权情况、意见征询情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实施方案由市、县级人民政府城市更新主管部门会同相关部门、专家进行联合审查。城市更新项目实施方案出现更新目标、更新方式、更新内容等重大调整，或者影响公共利益等情形的，应当按照程序重新报请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在城市更新过程中物业权利人确需搬迁的，应当组织社会稳定风险评估，城市更新项目实施主体应当依法与需搬迁的物业权利人协商一致后签订搬迁安置协议，明确房屋产权调换、货币补偿等方案。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施城中村、老旧小区更新改造的，应当统筹考虑群众意愿、规划布局、安全隐患等因素，节约集约利用土地，推动城市公共服务设施有机嵌入社区、公共服务项目延伸覆盖社区，加强养老、托育、家政、快递等便民服务设施建设，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中村更新改造的，应当遵循政府主导、分级负责，规划引领、连片改造，合理补偿、安置先行，依法推进、稳妥有序的原则。安置区规划选址应当充分考虑群众就业、就医、就学、出行等需要，在交通便利、配套设施齐全地段合理安排。按照社区公共设施配置要求，完善商业服务、社区服务等设施建设，为居民提供高品质宜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小区更新改造的，应当利用居住社区内空地、拆除违法建设腾空土地等，增加公共活动空间；利用公有房屋建筑、社区居民委员会办公用房和社区综合服务设施、闲置锅炉房等存量房屋资源，增设社区卫生服务设施、幼儿园、警务室、养老托育设施、文化体育设施等基本公共服务设施和便民商业服务设施，加强居住社区无障碍环境建设和改造，为居民生活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实施危旧房屋改建的，鼓励依法充分利用地上、地下空间，补充部分城市功能，适度改善居住条件。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对于位于重点地区和历史文化街区内的危旧房屋，按照危险程度、影响范围等具体条件，分类分时实施修缮；对经专业评定已不能满足正常使用要求的，鼓励和引导物业权利人通过腾退外迁改善居住条件。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危旧房屋改建实行物业权利人出资、社会筹资参与、政府支持的资金筹集模式。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施老旧厂区更新改造的，应当注重工业遗产保护和活化利用，明确保留保护建筑，依法依规开展修缮、维护；充分挖掘文化内涵和再生价值，发展文化创意、科技研发、旅游康养、休闲娱乐、商业服务等产业，增强城市活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实施老旧街区更新改造的，应当完善老旧楼宇等建筑安全和使用功能、消除安全隐患、提升空间品质、优化业态结构，建设精品街道、城市客厅等活力街区，打造一刻钟便民生活圈。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加强对历史文化名城、历史文化街区等的保护和活化利用，保持老城格局和街巷肌理，彰显和延续地方历史文化特色。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实施历史文化街区更新改造的，应当保护传承城市历史文脉，鼓励小规模、渐进式、微改造等有机更新方式。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对历史建筑的活化利用，应当在保持原有外观风貌、典型构件的基础上，依法通过加建、改建和添加设施等方式适应现代生产生活需要。国有历史建筑可以依法通过公开招租等方式进行合理利用。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实施市政基础设施更新改造的，应当完善道路网络、停车场、便民市场、环境卫生、供水、排水、供热、供电、供气等公共基础设施。推进综合管廊建设，完善市政供给体系，建立市政专业整合工作推进机制。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实施老旧、闲置公共服务设施更新改造的，鼓励利用存量资源改造为公共服务设施和便民服务设施，按照民生需求优化功能、丰富供给，提升公共服务设施的服务能力与品质。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实施老旧公共安全设施更新改造的，应当加强城市安全保障，提高城市应对多风险能力。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实施公共空间更新改造的，应当统筹绿色空间、滨水空间、慢行系统等，改善环境品质与风貌特色。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按照公园城市建设要求，完善城市公园体系，全面提升城市生态环境品质。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在城市更新活动中，应当按照海绵城市、韧性城市建设要求，提高城市防涝、防洪、防疫、防灾和应急避险等能力。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既有建筑更新，应当因地制宜选择改造方式，分类施策实施更新改造。推进既有建筑适老化、适儿化改造和无障碍设施建设改造。推进既有建筑节能改造。实施大型公共建筑平急两用提升改造，提高应急保障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既有多层住宅需要加装电梯的，应当按照《中华人民共和国民法典》关于业主共同决定事项的规定进行表决。加装电梯过程中产生争议的，依法通过协商、调解、诉讼等方式予以解决。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乡镇人民政府、街道办事处应当做好加装电梯相关协调、推进工作。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业主应当弘扬中华民族与邻为善、守望相助等传统美德，加强沟通协商，依法配合既有多层住宅加装电梯。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城市更新保障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市、县级人民政府应当加强对涉及公共利益、公共安全、产业提升等城市更新项目的财政资金支持。鼓励通过依法设立城市更新基金，发行地方政府债券、企业债券等方式，筹集改造资金。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鼓励采用市场化运作方式或者财政支持与市场化运作相结合的方式，引导社会资本参与城市更新改造、项目运营和物业管理。按照谁受益、谁出资原则，鼓励物业权利人出资参与更新改造。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城市更新项目依法享受财政、金融、土地、行政事业性收费减免和税收优惠等方面的政策支持。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保障公共安全的前提下，城市更新中既有建筑改造的绿地率可以按照区域统筹核算，建筑退距、建筑间距、日照标准、机动车停车数量等无法达到现行标准和规范的，可以按照改造后不低于现状的标准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鼓励有关行业部门探索创新、有效、适用的技术和管理措施，以适应城市更新需求为重点，补充完善各类行业用地标准以及消防、人防、市政等工程技术标准和规范。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城市更新既有建筑改造应当确保消防安全，符合法律、法规和有关消防技术标准要求。确实无法执行现行消防技术标准的历史建筑，按照尊重历史、因地制宜、保障安全的原则，应当不低于原建造时的标准。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有关部门可以根据城市更新要求，依法制定相适应的既有建筑改造消防技术规范或者方案审查流程。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市自然资源和规划部门应当制定建筑用途变更和土地用途兼容使用的正负面清单、比例管控等政策要求和技术标准。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相关部门应当按照工作职责为建筑用途转换和土地用途兼容使用提供政策和技术支撑，办理建设、使用、运营等相关手续，加强行业管理和安全监管。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开展城市更新活动的，国有建设用地可以依法采取租赁、出让、作价出资或者入股等有偿使用方式或者划拨方式配置。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实施城市规划需要，可以由政府依法收回国有建设用地使用权。重新配置的，工业、商业、旅游、娱乐和商品住宅等经营性用地以及同一土地有两个以上意向用地者的，应当依法采取招标、拍卖等公开竞价的方式出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鼓励在城市更新活动中采取租赁方式配置工矿仓储用地、公共管理与公共服务用地。租赁的国有建设用地应当依法登记，租赁期满后可以续租。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符合规划且不改变用地主体的条件下，利用存量房产、土地资源用于发展国家、本省和本市支持的新产业、新业态的，在纳入城市更新年度实施计划后，可享受按原用途、原权利类型使用土地的五年过渡期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对改造项目中已批未用边角地、夹心地、插花地等三亩以下的零星土地，可与周边用地整合实施。在符合国土空间规划且不影响风貌的前提下，改造项目可增加用地功能的兼容性。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在城市更新活动中，可以采用弹性年期出让方式配置工矿仓储用地、公共管理与公共服务用地。采取租赁方式配置的，土地使用年期最长不得超过二十年。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涉及缴纳或者补缴土地价款的，应当考虑土地取得成本、公共要素贡献等因素，综合确定土地价款。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更新范围内已取得土地和规划审批手续的建筑，可以纳入城市更新项目实施方案研究后一并办理相关手续。无审批手续、审批手续不全或者现状与原审批不符的建筑，市、县级人民政府应当组织有关部门进行调查、认定，涉及违反法律规定的，应当依法处理；不涉及违反法律规定的，经公示后可以纳入城市更新项目实施方案研究后一并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城市更新项目应当权属清楚、界址清晰、面积准确，实施更新后依法办理不动产登记。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鼓励在符合控制性详细规划的前提下，采取分层开发的方式，合理利用地上、地下空间补充建设城市公共服务设施，并依法办理不动产登记。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支持将符合要求的地下空间用于便民服务设施、公共服务设施，补充完善街区服务功能。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商业、商务办公建筑内，在满足相关标准和规范、符合安全要求前提下，可以新增文化、体育、教育、医疗、社会福利和餐饮等服务配套功能。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在不违反规划、确保安全且依法征得业主同意的前提下，允许利用小区以及周边存量土地，用于建设配套公共服务设施和基础设施。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对加装电梯和利用小区内空地、荒地、绿地及拆违腾空土地等建设各类公共服务、基础设施的，可以不增收土地价款。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老旧厂区更新改造允许对原有建筑进行隔层改造以及增加连廊、电梯等配套设施。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城市更新监督管理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市、县级人民政府应当严格审查城市更新项目实施方案，加强对城市更新项目实施过程和后期运营的监督管理，确保按照城市更新项目实施方案进行建设和运营。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对于违反城市更新相关规定的行为，任何单位和个人有权向市、县级人民政府及其有关部门投诉、举报；市、县级人民政府及其有关部门应当按照规定进行处理。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有关部门及其工作人员在城市更新工作中不履行本条例规定的职责，玩忽职守、滥用职权、徇私舞弊的，依法给予处分；构成犯罪的，依法追究刑事责任。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（一）城市体检评估，是指通过综合评价城市发展建设状况、有针对性制定对策措施，优化城市发展目标、补齐城市建设短板、解决“城市病”问题的一项基础性工作。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（二）物业权利人，是指不动产所有权人、合法建造或者依法取得不动产但尚未办理不动产登记的单位和个人、承担城市公共空间和设施建设管理责任的单位以及其他可以依法被确定的单位或者个人。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本条例自2024年12月30日起施行。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