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72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门源回族自治县森林保护管理条例</w:t>
      </w:r>
    </w:p>
    <w:p>
      <w:pPr>
        <w:spacing w:line="500" w:lineRule="exact"/>
        <w:jc w:val="center"/>
        <w:rPr>
          <w:rFonts w:ascii="楷体_GB2312" w:hAnsi="楷体_GB2312" w:eastAsia="楷体_GB2312" w:cs="楷体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2" w:leftChars="200" w:right="632" w:rightChars="200" w:firstLine="0" w:firstLineChars="0"/>
        <w:jc w:val="both"/>
        <w:textAlignment w:val="auto"/>
        <w:outlineLvl w:val="9"/>
        <w:rPr>
          <w:rFonts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（2018年6月25日门源回族自治县第十七届人民代表大会第四次会议通过  2018年9月18日青海省第十三届人民代表大会常务委员会第六次会议批准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</w:t>
      </w:r>
    </w:p>
    <w:p>
      <w:pPr>
        <w:spacing w:line="500" w:lineRule="exact"/>
        <w:rPr>
          <w:rFonts w:ascii="仿宋_GB2312" w:eastAsia="仿宋_GB2312"/>
          <w:b/>
          <w:sz w:val="30"/>
          <w:szCs w:val="30"/>
        </w:rPr>
      </w:pP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为了加强生态文明建设，守护绿水青山，建设美丽门源，保护、培育和合理利用森林资源，促进林业可持续发展，根据《中华人民共和国森林法》等法律、法规规定，结合本县实际，制定本条例。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第二条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本条例适用于本县行政区域内从事森林、林木的培育种植、采伐利用以及森林、林木、林地的保护管理活动。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法律、法规对森林保护管理已</w:t>
      </w:r>
      <w:r>
        <w:rPr>
          <w:rFonts w:hint="eastAsia" w:ascii="仿宋_GB2312" w:eastAsia="仿宋_GB2312"/>
          <w:sz w:val="32"/>
          <w:szCs w:val="32"/>
        </w:rPr>
        <w:t>有规定的，从其规定。</w:t>
      </w:r>
    </w:p>
    <w:p>
      <w:pPr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第四条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自然人、法人和非法人组织可以通过承包、租赁、拍卖、股份合作等方式，依法取得宜林荒山荒地的土地承包经营权开展植树造林。</w:t>
      </w:r>
    </w:p>
    <w:p>
      <w:pPr>
        <w:spacing w:line="600" w:lineRule="exact"/>
        <w:ind w:firstLine="632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县人民政府林业主管部门在种苗、技术、资金、林业有害生物防治等方面给予土地承包经营权人必要的支持。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违反法律法规规定或者承包合同约定，未进行植树造林或者改变承包土地性质的，发包方有权依法收回土地承包经营权。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第五条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每年春季和秋季，县、乡（镇）人民政府应当按照造林规划，组织开展造林绿化活动，有植树义务的公民应当完成规定的义务植树任务。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第六条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个人之间、个人与单位之间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发生的林木、林地所有权和使用权争议，</w:t>
      </w:r>
      <w:r>
        <w:rPr>
          <w:rFonts w:hint="eastAsia" w:ascii="仿宋_GB2312" w:eastAsia="仿宋_GB2312"/>
          <w:sz w:val="32"/>
          <w:szCs w:val="32"/>
        </w:rPr>
        <w:t>由当地乡（镇）人民政府依法处理。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第七条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每年十月一日至翌年五月三十一日为高火险森林防火期，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在森林防火区内</w:t>
      </w:r>
      <w:r>
        <w:rPr>
          <w:rFonts w:hint="eastAsia" w:ascii="仿宋_GB2312" w:eastAsia="仿宋_GB2312"/>
          <w:sz w:val="32"/>
          <w:szCs w:val="32"/>
        </w:rPr>
        <w:t>禁止一切野外用火，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对可能引起森林火灾的居民生活用火应当严格管理。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第八条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县人民政府依据林业发展长远规划和年度计划划定禁牧区，并发布禁牧令。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禁止在未成林造林地、幼林地、封山育林区、退耕还林（草）地等区域放牧。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禁牧区乡（镇）人民政府应当积极引导农牧民群众发展多种经营，调整农牧业产业结构，改进生产方式，实行舍饲养殖，制定保护禁牧区林木的乡规民约。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第九条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除法律、法规禁止的毁林行为外，禁止挖掘腐殖土、苔藓等行为。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采集柏树、杜鹃、红柳等林木枝叶的，应当征得林木所有权人的同意，并按照林业采集规程进行采集。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禁止在天然林工程保护区和国家重点公益林保护区内从事野炊、宿营等活动。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其他区域森林内的野炊、宿营等活动，由县人民政府依法制定具体办法加强管理。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第十一条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违反本条例规定，有下列行为之一的，由县人民政府林业主管部门责令停止违法行为，没收违法所得，并处罚款：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挖掘腐殖土、苔藓的，按每公斤处以十元罚款；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擅自采集柏树、杜鹃、红柳等林木枝叶的，按每公斤处以五元至二十元罚款。</w:t>
      </w:r>
    </w:p>
    <w:p>
      <w:pPr>
        <w:spacing w:line="60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第十二条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违反本条例规定，在天然林工程保护区和国家重点公益林保护区内从事野炊、宿营</w:t>
      </w:r>
      <w:r>
        <w:rPr>
          <w:rFonts w:hint="eastAsia" w:ascii="仿宋_GB2312" w:hAnsi="仿宋_GB2312" w:eastAsia="仿宋_GB2312" w:cs="仿宋_GB2312"/>
          <w:sz w:val="32"/>
          <w:szCs w:val="32"/>
        </w:rPr>
        <w:t>等活动的，由县人民政府林业主管部门责令停止违法行为，并处五</w:t>
      </w:r>
      <w:r>
        <w:rPr>
          <w:rFonts w:hint="eastAsia" w:ascii="仿宋_GB2312" w:eastAsia="仿宋_GB2312"/>
          <w:sz w:val="32"/>
          <w:szCs w:val="32"/>
        </w:rPr>
        <w:t>十元罚款。</w:t>
      </w:r>
    </w:p>
    <w:p>
      <w:pPr>
        <w:spacing w:line="600" w:lineRule="exact"/>
        <w:ind w:firstLine="632" w:firstLineChars="200"/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条例自2018年11月1日起施行。1994年4月28日门源回族自治县第十二届人民代表大会第二次会议通过，1995年7月29日青海省第八届人民代表大会常务委员会第十九次会议批准的《门源回族自治县森林管护条例》同时废止。</w:t>
      </w:r>
    </w:p>
    <w:p/>
    <w:sectPr>
      <w:footerReference r:id="rId3" w:type="default"/>
      <w:footerReference r:id="rId4" w:type="even"/>
      <w:pgSz w:w="11906" w:h="16838"/>
      <w:pgMar w:top="2041" w:right="1531" w:bottom="2041" w:left="1531" w:header="851" w:footer="1644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right="0" w:rightChars="0"/>
                      <w:jc w:val="both"/>
                      <w:textAlignment w:val="auto"/>
                      <w:outlineLvl w:val="9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A2A2D"/>
    <w:rsid w:val="2FD869FA"/>
    <w:rsid w:val="413A41FE"/>
    <w:rsid w:val="5B9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2018-10-10T08:13:15Z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