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甘肃省自然保护区条例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仿宋_GB2312" w:hAnsi="仿宋_GB2312" w:cs="仿宋_GB2312"/>
          <w:spacing w:val="0"/>
          <w:lang w:val="en-US" w:eastAsia="zh-CN"/>
        </w:rPr>
        <w:t>（1999年9月26日甘肃省第九届人民代表大会常务委员会第十二次会议通过  2018年9月21日甘肃省第十三届人民代表大会常务委员会第五次会议修订)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为了保护生态环境和自然资源，加强自然保护区建设和管理，根据《中华人民共和国环境保护法》《中华人民共和国自然保护区条例》等有关法律、行政法规，结合本省实际，制定本条例。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本省行政区域内自然保护区建设和管理的相关活动，适用本条例。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自然保护区的建设和管理应当坚持保护优先、全面规划、依法管理、持续发展的原则，妥善处理与当地经济建设和居民生产、生活的关系。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自然保护区所在地县级以上人民政府应当加强对自然保护区工作的领导，承担自然保护区生态环境保护和修复的主体责任，采取有利于保护和发展自然保护区的政策和措施，将自然保护区发展规划纳入国民经济和社会发展规划及年度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县级以上人民政府自然资源行政部门是自然保护区的主管部门，其主要职责是：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（一）拟订有关自然保护区管理方面的政策、规定和制度，并组织实施和监督；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（二）指导森林、草原、湿地、荒漠和水生、陆生野生动植物类型自然保护区的建设和管理；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（三）承办有关自然保护区的建立、变更及晋升报批、进入自然保护区许可的审核、审批等工作；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（四）监督管理有关自然保护区建设项目的申报和实施；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（五）负责有关自然保护区的对外合作交流；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以上人民政府发展改革行政主管部门应当严格按照法律、法规的规定，开展自然保护区实验区内项目的审批、核准、备案、节能审查等工作，征得自然保护区主管部门同意后，对符合条件的生态保护与修复项目优先给予资金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县级以上人民政府水行政主管部门负责自然保护区内的水资源、水土保持和河道的监督管理，履行河长制办公室职责。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县级以上人民政府其他有关部门，依照各自职责，做好与自然保护区建设和管理相关的工作。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cs="仿宋_GB2312"/>
          <w:spacing w:val="0"/>
          <w:lang w:val="en-US" w:eastAsia="zh-CN"/>
        </w:rPr>
        <w:t xml:space="preserve"> 自然保护区主管部门应当在自然保护区内设立管理机构，负责自然保护区的具体管理工作，其主要职责是：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(一)贯彻执行国家有关自然保护的法律、法规和方针、政策;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(二)根据国家有关规定和技术规程编制自然保护区总体规划，按照程序报批并组织实施;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(三)制定自然保护区的各项管理制度，统一管理自然保护区;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(四)调查自然资源并建立档案，组织环境监测，保护自然保护区内的自然环境和自然资源;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(五)组织或者协助有关部门开展保护区的科学研究工作;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(六)进行自然保护的宣传教育;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(七)在不影响保护区自然环境和自然资源的前提下，组织开展科学观测、参观、旅游等活动;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(八)对违反自然保护法律、法规的行为依法进行查处。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自然保护区所在地人民政府可以会同自然保护区管理机构和有关村民委员会、单位组成保护协调组织，开展宣传教育，订立保护公约，共同保护自然保护区的生态环境和自然资源。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自然保护区分为国家级自然保护区和省、市（州）、县（市、区）级自然保护区。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国家级自然保护区，由省人民政府自然保护区行政主管部门管理，或者按照国务院有关规定管理。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省级、市（州）级、县（市、区）级自然保护区由所在地县级以上人民政府有关自然保护区行政主管部门管理。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第九条 </w:t>
      </w:r>
      <w:r>
        <w:rPr>
          <w:rFonts w:hint="eastAsia" w:ascii="仿宋_GB2312" w:hAnsi="仿宋_GB2312" w:cs="仿宋_GB2312"/>
          <w:spacing w:val="0"/>
          <w:lang w:val="en-US" w:eastAsia="zh-CN"/>
        </w:rPr>
        <w:t xml:space="preserve"> 凡符合国家规定建立自然保护区条件的自然区域，应当建立自然保护区。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国家级自然保护区的建立，依照国务院有关规定办理。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省级、市（州）级自然保护区的建立，由自然保护区所在地的市（州）人民政府或者省人民政府自然保护区行政主管部门提出申请，经省自然保护区评审委员会评审，报省人民政府批准，并报国务院有关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县（市、区）级自然保护区的建立，由自然保护区所在地县（市、区）人民政府提出申请，经市（州）人民政府审核同意，依照省级自然保护区的建立程序办理。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第十条 </w:t>
      </w:r>
      <w:r>
        <w:rPr>
          <w:rFonts w:hint="eastAsia" w:ascii="仿宋_GB2312" w:hAnsi="仿宋_GB2312" w:cs="仿宋_GB2312"/>
          <w:spacing w:val="0"/>
          <w:lang w:val="en-US" w:eastAsia="zh-CN"/>
        </w:rPr>
        <w:t xml:space="preserve"> 跨行政区域自然保护区的建立，由有关行政区域的人民政府协商一致后，共同提出申请，按照本条例第九条规定的程序报批。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自然保护区的范围和界线由批准建立自然保护区的人民政府确定，并标明区界，予以公告。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确定自然保护区的范围和界线，应当兼顾保护对象的完整性和划定范围的适度性，以及当地经济建设和居民生产、生活的需要。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自然保护区的性质、范围、界线和隶属关系一经确定，任何单位和个人不得随意改变。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自然保护区管理机构应当加强自然保护区界标的日常管护。任何单位和个人，不得擅自移动或者破坏自然保护区界标。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cs="仿宋_GB2312"/>
          <w:spacing w:val="0"/>
          <w:lang w:val="en-US" w:eastAsia="zh-CN"/>
        </w:rPr>
        <w:t xml:space="preserve"> 自然保护区划分为核心区、缓冲区和实验区。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批准建立自然保护区的人民政府认为必要时，可以在自然保护区外围划定一定面积的外围保护地带。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自然保护区核心区禁止任何单位和个人进入。因科学研究的需要，必须进入核心区从事科学研究观测、调查活动的，应当事先向自然保护区管理机构提交申请和活动计划，并经自然保护区管理机构批准；其中，进入国家级自然保护区核心区的，应当经省人民政府自然保护区行政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核心区内原有居民确有必要迁出的，由自然保护区所在地人民政府与其管理者协商予以妥善安置。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自然保护区缓冲区禁止开展旅游和生产经营活动。因教学科研需要进入自然保护区缓冲区从事非破坏性的科学研究、教学实习和标本采集活动的，应当事先向自然保护区管理机构提交申请和活动计划，经自然保护区管理机构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从事前款活动的单位和个人，应当将其活动成果的副本提交自然保护区管理机构。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进入自然保护区实验区从事科学试验、教学实习以及驯化、繁殖珍稀、濒危野生动植物等活动，应当严格遵守相关法律法规规定。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在自然保护区实验区开展参观、旅游活动的，由自然保护区管理机构编制活动方案，活动方案应当符合自然保护区管理目标。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在自然保护区实验区组织参观、旅游活动的，应当严格按照前款规定的方案进行，并加强管理；进入自然保护区参观旅游的单位和个人，应当服从自然保护区管理机构的管理。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严禁开设与自然保护区保护方向不一致的参观、旅游项目。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自然保护区的内部未分区的，依照本条例有关核心区和缓冲区的规定管理。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外国人进入自然保护区，应当事先向自然保护区管理机构提交活动计划，并经自然保护区管理机构批准；其中，进入国家级自然保护区的，应当经省自然保护区行政主管部门批准。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进入自然保护区的外国人，应当遵守有关自然保护区的法律、法规和规定，未经批准，不得在自然保护区内从事采集标本等活动。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在自然保护区的核心区和缓冲区内，不得建设任何生产设施。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自然保护区实验区内，不得建设污染环境、破坏资源或者景观的生产设施；建设其他项目，其污染物排放不得超过国家和地方规定的排放标准。自然保护区实验区内已经建成的设施，其污染物排放超过国家和地方规定的排放标准的，应当限期治理；造成损害的，采取补救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在自然保护区的外围保护地带建设的项目，不得损害自然保护区内的环境质量；已造成损害的，应当限期治理。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限期治理决定由法律、法规规定的机关作出，被限期治理的企业事业单位必须按期完成治理任务。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禁止在自然保护区内进行砍伐、放牧、取土、狩猎、捕捞、采药、开垦、烧荒、开矿、采石、挖沙等活动；但法律、行政法规另有规定的除外。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禁止向自然保护区倾倒固体废弃物，排放有害、有毒的污水和废气。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自然保护区管理所需经费，由申请建立自然保护区的人民政府安排，自然保护区行政主管部门可给予适当的资金补助。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cs="仿宋_GB2312"/>
          <w:spacing w:val="0"/>
          <w:lang w:val="en-US" w:eastAsia="zh-CN"/>
        </w:rPr>
        <w:t>自然保护区管理机构对自然保护区实行环境质量监测制度，每年向县级以上人民政府生态环境行政主管</w:t>
      </w:r>
      <w:r>
        <w:rPr>
          <w:rFonts w:hint="eastAsia" w:ascii="仿宋_GB2312" w:hAnsi="仿宋_GB2312" w:cs="仿宋_GB2312"/>
          <w:spacing w:val="-14"/>
          <w:lang w:val="en-US" w:eastAsia="zh-CN"/>
        </w:rPr>
        <w:t>部门和自然保护区行政主管部门报告自然保护区环境质量状</w:t>
      </w:r>
      <w:r>
        <w:rPr>
          <w:rFonts w:hint="eastAsia" w:ascii="仿宋_GB2312" w:hAnsi="仿宋_GB2312" w:cs="仿宋_GB2312"/>
          <w:spacing w:val="0"/>
          <w:lang w:val="en-US" w:eastAsia="zh-CN"/>
        </w:rPr>
        <w:t>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cs="仿宋_GB2312"/>
          <w:spacing w:val="0"/>
          <w:lang w:val="en-US" w:eastAsia="zh-CN"/>
        </w:rPr>
        <w:t xml:space="preserve"> 自然保护区管理机构应当结合实际情况，制定自然保护区突发事件应急预案。应急预案应当报送所在地县级以上人民政府和自然保护区行政主管部门备案。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违反本条例规定，有下列行为之一的单位和个人，由自然保护区管理机构责令其改正，并可以根据不同情节处以一百元以上五千元以下罚款: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（一）擅自移动或者破坏自然保护区界标的；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（二）未经批准进入自然保护区或者在自然保护区内不服从管理机构管理的；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（三）经批准在自然保护区缓冲区内从事科学研究、教学实习和标本采集，不向自然保护区管理机构提交活动成果副本的。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违反本条例规定，在自然保护区进行砍伐、放牧、取土、狩猎、捕捞、采药、开垦、烧荒、开矿、采石、挖沙等活动的单位和个人，除可以依照有关法律、行政法规规定给予处罚的以外，由县级以上人民政府自然保护区行政主管部门或者自然保护区管理机构没收违法所得，责令停止违法行为，限期恢复原状或者采取其他补救措施；对自然保护区造成破坏的，可以处以三百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违反本条例规定，造成自然保护区重大污染或者破坏事故，导致公私财产重大损失或者人身伤亡的严重后果，构成犯罪的，对直接负责的主管人员和其他直接责任人员依法追究刑事责任。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cs="仿宋_GB2312"/>
          <w:spacing w:val="0"/>
          <w:lang w:val="en-US" w:eastAsia="zh-CN"/>
        </w:rPr>
        <w:t xml:space="preserve"> 自然保护区行政主管部门、自然保护区管理机构违反本条例规定，有下列行为之一的，对直接责任人员，由其所在单位或者上级机关依法给予处分: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（一）开展参观、旅游活动未编制方案或者编制的方案不符合自然保护区管理目标的；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（二）开设与自然保护区保护方向不一致的参观、旅游项目的；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（三）未按照活动方案开展参观、旅游活动的；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（四）违法批准人员进入自然保护区核心区的，或者违法批准外国人进入自然保护区的；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第二十九条 </w:t>
      </w:r>
      <w:r>
        <w:rPr>
          <w:rFonts w:hint="eastAsia" w:ascii="仿宋_GB2312" w:hAnsi="仿宋_GB2312" w:cs="仿宋_GB2312"/>
          <w:spacing w:val="0"/>
          <w:lang w:val="en-US" w:eastAsia="zh-CN"/>
        </w:rPr>
        <w:t xml:space="preserve"> 法律、法规对自然保护区管理已有规定的，从其规定。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本条例自2019年1月1日起施行。1999年9月26日省九届人大常委会第十二次会议通过的《甘肃省自然保护区管理条例》同时废止。</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6E6FCD"/>
    <w:rsid w:val="02BF53BB"/>
    <w:rsid w:val="03407CC4"/>
    <w:rsid w:val="0394715F"/>
    <w:rsid w:val="039F22DD"/>
    <w:rsid w:val="03DE52C4"/>
    <w:rsid w:val="049F1480"/>
    <w:rsid w:val="04A903C4"/>
    <w:rsid w:val="04E30935"/>
    <w:rsid w:val="05763C5B"/>
    <w:rsid w:val="06B237D5"/>
    <w:rsid w:val="06E100F3"/>
    <w:rsid w:val="07AD048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4C5595"/>
    <w:rsid w:val="0CB57DD6"/>
    <w:rsid w:val="0CEC26A8"/>
    <w:rsid w:val="0D6619FD"/>
    <w:rsid w:val="0DD11C7F"/>
    <w:rsid w:val="0ED86262"/>
    <w:rsid w:val="0F022AB7"/>
    <w:rsid w:val="0FCB46D9"/>
    <w:rsid w:val="0FF050FA"/>
    <w:rsid w:val="10354721"/>
    <w:rsid w:val="10554A16"/>
    <w:rsid w:val="105D19F5"/>
    <w:rsid w:val="10976991"/>
    <w:rsid w:val="112F3E9A"/>
    <w:rsid w:val="119E112A"/>
    <w:rsid w:val="12416BB9"/>
    <w:rsid w:val="131E7E75"/>
    <w:rsid w:val="14DA5F9D"/>
    <w:rsid w:val="14DD5773"/>
    <w:rsid w:val="15F563BF"/>
    <w:rsid w:val="16463171"/>
    <w:rsid w:val="166E6F16"/>
    <w:rsid w:val="16973CF6"/>
    <w:rsid w:val="180E6859"/>
    <w:rsid w:val="18AB5F26"/>
    <w:rsid w:val="18FB419B"/>
    <w:rsid w:val="19120BDC"/>
    <w:rsid w:val="19825F2F"/>
    <w:rsid w:val="1ABC3AD8"/>
    <w:rsid w:val="1BB56B62"/>
    <w:rsid w:val="1C365D82"/>
    <w:rsid w:val="1C695E19"/>
    <w:rsid w:val="1C7207DF"/>
    <w:rsid w:val="1D3D4E80"/>
    <w:rsid w:val="1DBA4073"/>
    <w:rsid w:val="1E0B22AB"/>
    <w:rsid w:val="1E11031C"/>
    <w:rsid w:val="1F2924BE"/>
    <w:rsid w:val="200730C5"/>
    <w:rsid w:val="21140966"/>
    <w:rsid w:val="21241577"/>
    <w:rsid w:val="21405F3F"/>
    <w:rsid w:val="2206060C"/>
    <w:rsid w:val="22BD7A0A"/>
    <w:rsid w:val="2345289A"/>
    <w:rsid w:val="235501E0"/>
    <w:rsid w:val="23B5100C"/>
    <w:rsid w:val="23C91E19"/>
    <w:rsid w:val="24393D9B"/>
    <w:rsid w:val="25102CCE"/>
    <w:rsid w:val="25296A0E"/>
    <w:rsid w:val="254B1300"/>
    <w:rsid w:val="2599366E"/>
    <w:rsid w:val="25E81191"/>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C378C0"/>
    <w:rsid w:val="2CBD2157"/>
    <w:rsid w:val="2CE21FEE"/>
    <w:rsid w:val="2EAA0E71"/>
    <w:rsid w:val="308B114D"/>
    <w:rsid w:val="309E0065"/>
    <w:rsid w:val="30BD182B"/>
    <w:rsid w:val="312F268D"/>
    <w:rsid w:val="31B16914"/>
    <w:rsid w:val="31E67E44"/>
    <w:rsid w:val="31F37AA3"/>
    <w:rsid w:val="320D2707"/>
    <w:rsid w:val="32246437"/>
    <w:rsid w:val="322B44D4"/>
    <w:rsid w:val="324C4A97"/>
    <w:rsid w:val="32AD26D1"/>
    <w:rsid w:val="32D631BD"/>
    <w:rsid w:val="334A1CA9"/>
    <w:rsid w:val="33E16D25"/>
    <w:rsid w:val="34125606"/>
    <w:rsid w:val="34887889"/>
    <w:rsid w:val="34CB53D6"/>
    <w:rsid w:val="35116812"/>
    <w:rsid w:val="359B3C3E"/>
    <w:rsid w:val="35BE4AAD"/>
    <w:rsid w:val="35D47B24"/>
    <w:rsid w:val="36FC7A95"/>
    <w:rsid w:val="373C2B69"/>
    <w:rsid w:val="375B0463"/>
    <w:rsid w:val="37687573"/>
    <w:rsid w:val="377D1592"/>
    <w:rsid w:val="37863616"/>
    <w:rsid w:val="378F0099"/>
    <w:rsid w:val="37A70D00"/>
    <w:rsid w:val="388E5AE2"/>
    <w:rsid w:val="388F162C"/>
    <w:rsid w:val="39E654CC"/>
    <w:rsid w:val="3B342B44"/>
    <w:rsid w:val="3CFB3CD6"/>
    <w:rsid w:val="3D583AB8"/>
    <w:rsid w:val="3D793D05"/>
    <w:rsid w:val="3DA31B26"/>
    <w:rsid w:val="3E501754"/>
    <w:rsid w:val="3E64467E"/>
    <w:rsid w:val="3EDC350D"/>
    <w:rsid w:val="3FC4632F"/>
    <w:rsid w:val="40A20255"/>
    <w:rsid w:val="40CA25C1"/>
    <w:rsid w:val="41586EC5"/>
    <w:rsid w:val="41B719AB"/>
    <w:rsid w:val="41DB2AE9"/>
    <w:rsid w:val="4220048D"/>
    <w:rsid w:val="42AA0492"/>
    <w:rsid w:val="42F55D7E"/>
    <w:rsid w:val="4446012B"/>
    <w:rsid w:val="448E6BBC"/>
    <w:rsid w:val="44AD2808"/>
    <w:rsid w:val="453B01FF"/>
    <w:rsid w:val="454D7B81"/>
    <w:rsid w:val="458F6BBA"/>
    <w:rsid w:val="45B211ED"/>
    <w:rsid w:val="46DB04A9"/>
    <w:rsid w:val="4800046B"/>
    <w:rsid w:val="48AF66DE"/>
    <w:rsid w:val="49946621"/>
    <w:rsid w:val="49AE1E4A"/>
    <w:rsid w:val="4A2F0773"/>
    <w:rsid w:val="4A8C670E"/>
    <w:rsid w:val="4AF96942"/>
    <w:rsid w:val="4B0559C3"/>
    <w:rsid w:val="4B1212A7"/>
    <w:rsid w:val="4B203F28"/>
    <w:rsid w:val="4B924F7F"/>
    <w:rsid w:val="4BA56511"/>
    <w:rsid w:val="4BBF0A7E"/>
    <w:rsid w:val="4C183170"/>
    <w:rsid w:val="4CE774C5"/>
    <w:rsid w:val="4D1E6030"/>
    <w:rsid w:val="4E506781"/>
    <w:rsid w:val="4EC27C23"/>
    <w:rsid w:val="4EC67EAE"/>
    <w:rsid w:val="4EE570C8"/>
    <w:rsid w:val="4EF72A09"/>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C60A23"/>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634B3B"/>
    <w:rsid w:val="61722BDF"/>
    <w:rsid w:val="61B47B51"/>
    <w:rsid w:val="61D12C3D"/>
    <w:rsid w:val="61F046CE"/>
    <w:rsid w:val="62527417"/>
    <w:rsid w:val="62B275B3"/>
    <w:rsid w:val="62BE16A8"/>
    <w:rsid w:val="633C0AB9"/>
    <w:rsid w:val="63642EAA"/>
    <w:rsid w:val="637F68B5"/>
    <w:rsid w:val="63AB5B9D"/>
    <w:rsid w:val="63C1621E"/>
    <w:rsid w:val="63D5799F"/>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BE27081"/>
    <w:rsid w:val="6C184A92"/>
    <w:rsid w:val="6C4C3539"/>
    <w:rsid w:val="6CA55C00"/>
    <w:rsid w:val="6CD3348E"/>
    <w:rsid w:val="6D1A5AD9"/>
    <w:rsid w:val="6DAF2040"/>
    <w:rsid w:val="6E964177"/>
    <w:rsid w:val="6EF021BD"/>
    <w:rsid w:val="6F4010A8"/>
    <w:rsid w:val="6FC23568"/>
    <w:rsid w:val="705C6E4B"/>
    <w:rsid w:val="709810B1"/>
    <w:rsid w:val="711C0C9C"/>
    <w:rsid w:val="71DD0E01"/>
    <w:rsid w:val="72196E0C"/>
    <w:rsid w:val="722A003F"/>
    <w:rsid w:val="723C713C"/>
    <w:rsid w:val="72692281"/>
    <w:rsid w:val="72A809C0"/>
    <w:rsid w:val="739B464D"/>
    <w:rsid w:val="73C92407"/>
    <w:rsid w:val="753E0027"/>
    <w:rsid w:val="758A2733"/>
    <w:rsid w:val="75C87DC6"/>
    <w:rsid w:val="75D3130E"/>
    <w:rsid w:val="75E91273"/>
    <w:rsid w:val="75E91C4D"/>
    <w:rsid w:val="76312F42"/>
    <w:rsid w:val="77205FEF"/>
    <w:rsid w:val="77D91511"/>
    <w:rsid w:val="78835463"/>
    <w:rsid w:val="78CF5A31"/>
    <w:rsid w:val="78D8433F"/>
    <w:rsid w:val="79462C95"/>
    <w:rsid w:val="796C11C3"/>
    <w:rsid w:val="7B6B3E05"/>
    <w:rsid w:val="7BB357EB"/>
    <w:rsid w:val="7C0477B8"/>
    <w:rsid w:val="7C494F69"/>
    <w:rsid w:val="7CAA1176"/>
    <w:rsid w:val="7D4254FD"/>
    <w:rsid w:val="7DF25DC4"/>
    <w:rsid w:val="7E592AEE"/>
    <w:rsid w:val="7EA47751"/>
    <w:rsid w:val="7EAF0F4F"/>
    <w:rsid w:val="7EF75EDF"/>
    <w:rsid w:val="7F064FF2"/>
    <w:rsid w:val="7F246A7C"/>
    <w:rsid w:val="7F391951"/>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2018-10-18T02:25:40Z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